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100" w:lineRule="atLeast"/>
        <w:jc w:val="center"/>
        <w:textAlignment w:val="auto"/>
        <w:rPr>
          <w:rStyle w:val="14"/>
          <w:rFonts w:hint="eastAsia" w:ascii="宋体" w:hAnsi="宋体" w:eastAsia="宋体" w:cs="宋体"/>
          <w:b/>
          <w:bCs/>
          <w:color w:val="auto"/>
          <w:spacing w:val="-20"/>
          <w:sz w:val="36"/>
          <w:szCs w:val="36"/>
        </w:rPr>
      </w:pPr>
      <w:r>
        <w:rPr>
          <w:rStyle w:val="14"/>
          <w:rFonts w:hint="eastAsia" w:ascii="宋体" w:hAnsi="宋体" w:eastAsia="宋体" w:cs="宋体"/>
          <w:b/>
          <w:bCs/>
          <w:color w:val="auto"/>
          <w:spacing w:val="-20"/>
          <w:sz w:val="36"/>
          <w:szCs w:val="36"/>
        </w:rPr>
        <w:t>重庆市公务车辆现场拍卖竞买须知</w:t>
      </w:r>
    </w:p>
    <w:p>
      <w:pPr>
        <w:pStyle w:val="1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atLeast"/>
        <w:jc w:val="center"/>
        <w:textAlignment w:val="auto"/>
        <w:rPr>
          <w:rFonts w:hint="eastAsia" w:ascii="宋体" w:hAnsi="宋体" w:eastAsia="宋体" w:cs="宋体"/>
          <w:spacing w:val="0"/>
          <w:sz w:val="21"/>
          <w:szCs w:val="21"/>
        </w:rPr>
      </w:pPr>
      <w:r>
        <w:rPr>
          <w:rStyle w:val="14"/>
          <w:rFonts w:hint="eastAsia" w:ascii="宋体" w:hAnsi="宋体" w:eastAsia="宋体" w:cs="宋体"/>
          <w:b/>
          <w:bCs/>
          <w:color w:val="auto"/>
          <w:spacing w:val="-6"/>
          <w:sz w:val="24"/>
          <w:szCs w:val="24"/>
          <w:lang w:val="en-US" w:eastAsia="zh-CN"/>
        </w:rPr>
        <w:t xml:space="preserve">  </w:t>
      </w:r>
      <w:r>
        <w:rPr>
          <w:rStyle w:val="14"/>
          <w:rFonts w:hint="eastAsia" w:ascii="宋体" w:hAnsi="宋体" w:eastAsia="宋体" w:cs="宋体"/>
          <w:b/>
          <w:bCs/>
          <w:color w:val="auto"/>
          <w:spacing w:val="0"/>
          <w:sz w:val="24"/>
          <w:szCs w:val="24"/>
          <w:lang w:val="en-US" w:eastAsia="zh-CN"/>
        </w:rPr>
        <w:t xml:space="preserve"> </w:t>
      </w:r>
      <w:r>
        <w:rPr>
          <w:rFonts w:hint="eastAsia" w:ascii="宋体" w:hAnsi="宋体" w:eastAsia="宋体" w:cs="宋体"/>
          <w:spacing w:val="0"/>
          <w:sz w:val="21"/>
          <w:szCs w:val="21"/>
        </w:rPr>
        <w:t>受重庆市相关单位委托，重庆恒升拍卖有限公司依照《中华人民共和国拍卖法》及相关法律、法规的规</w:t>
      </w:r>
    </w:p>
    <w:p>
      <w:pPr>
        <w:pStyle w:val="1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atLeast"/>
        <w:jc w:val="both"/>
        <w:textAlignment w:val="auto"/>
        <w:rPr>
          <w:rFonts w:hint="eastAsia" w:ascii="宋体" w:hAnsi="宋体" w:eastAsia="宋体" w:cs="宋体"/>
          <w:bCs/>
          <w:spacing w:val="0"/>
          <w:sz w:val="21"/>
          <w:szCs w:val="21"/>
        </w:rPr>
      </w:pPr>
      <w:r>
        <w:rPr>
          <w:rFonts w:hint="eastAsia" w:ascii="宋体" w:hAnsi="宋体" w:eastAsia="宋体" w:cs="宋体"/>
          <w:spacing w:val="0"/>
          <w:sz w:val="21"/>
          <w:szCs w:val="21"/>
        </w:rPr>
        <w:t>定，将于</w:t>
      </w:r>
      <w:r>
        <w:rPr>
          <w:rFonts w:hint="eastAsia" w:ascii="宋体" w:hAnsi="宋体" w:eastAsia="宋体" w:cs="宋体"/>
          <w:b/>
          <w:bCs/>
          <w:color w:val="000000" w:themeColor="text1"/>
          <w:spacing w:val="0"/>
          <w:sz w:val="21"/>
          <w:szCs w:val="21"/>
        </w:rPr>
        <w:t>20</w:t>
      </w:r>
      <w:r>
        <w:rPr>
          <w:rFonts w:hint="eastAsia" w:ascii="宋体" w:hAnsi="宋体" w:eastAsia="宋体" w:cs="宋体"/>
          <w:b/>
          <w:bCs/>
          <w:color w:val="000000" w:themeColor="text1"/>
          <w:spacing w:val="0"/>
          <w:sz w:val="21"/>
          <w:szCs w:val="21"/>
          <w:lang w:val="en-US" w:eastAsia="zh-CN"/>
        </w:rPr>
        <w:t>20</w:t>
      </w:r>
      <w:r>
        <w:rPr>
          <w:rFonts w:hint="eastAsia" w:ascii="宋体" w:hAnsi="宋体" w:eastAsia="宋体" w:cs="宋体"/>
          <w:b/>
          <w:bCs/>
          <w:color w:val="000000" w:themeColor="text1"/>
          <w:spacing w:val="0"/>
          <w:sz w:val="21"/>
          <w:szCs w:val="21"/>
        </w:rPr>
        <w:t>年</w:t>
      </w:r>
      <w:r>
        <w:rPr>
          <w:rFonts w:hint="eastAsia" w:cs="宋体"/>
          <w:b/>
          <w:bCs/>
          <w:color w:val="000000" w:themeColor="text1"/>
          <w:spacing w:val="0"/>
          <w:sz w:val="21"/>
          <w:szCs w:val="21"/>
          <w:lang w:val="en-US" w:eastAsia="zh-CN"/>
        </w:rPr>
        <w:t>6</w:t>
      </w:r>
      <w:r>
        <w:rPr>
          <w:rFonts w:hint="eastAsia" w:ascii="宋体" w:hAnsi="宋体" w:eastAsia="宋体" w:cs="宋体"/>
          <w:b/>
          <w:bCs/>
          <w:color w:val="000000" w:themeColor="text1"/>
          <w:spacing w:val="0"/>
          <w:sz w:val="21"/>
          <w:szCs w:val="21"/>
        </w:rPr>
        <w:t>月</w:t>
      </w:r>
      <w:r>
        <w:rPr>
          <w:rFonts w:hint="eastAsia" w:cs="宋体"/>
          <w:b/>
          <w:bCs/>
          <w:color w:val="000000" w:themeColor="text1"/>
          <w:spacing w:val="0"/>
          <w:sz w:val="21"/>
          <w:szCs w:val="21"/>
          <w:lang w:val="en-US" w:eastAsia="zh-CN"/>
        </w:rPr>
        <w:t>30</w:t>
      </w:r>
      <w:r>
        <w:rPr>
          <w:rFonts w:hint="eastAsia" w:ascii="宋体" w:hAnsi="宋体" w:eastAsia="宋体" w:cs="宋体"/>
          <w:b/>
          <w:bCs/>
          <w:color w:val="auto"/>
          <w:spacing w:val="0"/>
          <w:sz w:val="21"/>
          <w:szCs w:val="21"/>
        </w:rPr>
        <w:t>日</w:t>
      </w:r>
      <w:r>
        <w:rPr>
          <w:rFonts w:hint="eastAsia" w:ascii="宋体" w:hAnsi="宋体" w:eastAsia="宋体" w:cs="宋体"/>
          <w:b/>
          <w:bCs/>
          <w:color w:val="auto"/>
          <w:spacing w:val="0"/>
          <w:sz w:val="21"/>
          <w:szCs w:val="21"/>
          <w:lang w:val="en-US" w:eastAsia="zh-CN"/>
        </w:rPr>
        <w:t>1</w:t>
      </w:r>
      <w:r>
        <w:rPr>
          <w:rFonts w:hint="eastAsia" w:cs="宋体"/>
          <w:b/>
          <w:bCs/>
          <w:color w:val="auto"/>
          <w:spacing w:val="0"/>
          <w:sz w:val="21"/>
          <w:szCs w:val="21"/>
          <w:lang w:val="en-US" w:eastAsia="zh-CN"/>
        </w:rPr>
        <w:t>4</w:t>
      </w:r>
      <w:r>
        <w:rPr>
          <w:rFonts w:hint="eastAsia" w:ascii="宋体" w:hAnsi="宋体" w:eastAsia="宋体" w:cs="宋体"/>
          <w:b/>
          <w:bCs/>
          <w:color w:val="auto"/>
          <w:spacing w:val="0"/>
          <w:sz w:val="21"/>
          <w:szCs w:val="21"/>
        </w:rPr>
        <w:t>:30在</w:t>
      </w:r>
      <w:r>
        <w:rPr>
          <w:rFonts w:hint="eastAsia" w:ascii="宋体" w:hAnsi="宋体" w:eastAsia="宋体" w:cs="宋体"/>
          <w:b/>
          <w:bCs/>
          <w:spacing w:val="0"/>
          <w:sz w:val="21"/>
          <w:szCs w:val="21"/>
        </w:rPr>
        <w:t>重庆恒升拍卖有限公司拍卖厅</w:t>
      </w:r>
      <w:r>
        <w:rPr>
          <w:rFonts w:hint="eastAsia" w:ascii="宋体" w:hAnsi="宋体" w:eastAsia="宋体" w:cs="宋体"/>
          <w:b/>
          <w:bCs/>
          <w:spacing w:val="0"/>
          <w:sz w:val="21"/>
          <w:szCs w:val="21"/>
          <w:lang w:eastAsia="zh-CN"/>
        </w:rPr>
        <w:t>（</w:t>
      </w:r>
      <w:r>
        <w:rPr>
          <w:rFonts w:hint="eastAsia" w:ascii="宋体" w:hAnsi="宋体" w:eastAsia="宋体" w:cs="宋体"/>
          <w:b/>
          <w:bCs/>
          <w:spacing w:val="0"/>
          <w:sz w:val="21"/>
          <w:szCs w:val="21"/>
        </w:rPr>
        <w:t>重庆市渝北区龙溪街道新溉大道103号中渝.香奈公馆6幢18</w:t>
      </w:r>
      <w:r>
        <w:rPr>
          <w:rFonts w:hint="eastAsia" w:ascii="宋体" w:hAnsi="宋体" w:eastAsia="宋体" w:cs="宋体"/>
          <w:b/>
          <w:bCs/>
          <w:spacing w:val="0"/>
          <w:sz w:val="21"/>
          <w:szCs w:val="21"/>
          <w:lang w:eastAsia="zh-CN"/>
        </w:rPr>
        <w:t>楼）</w:t>
      </w:r>
      <w:r>
        <w:rPr>
          <w:rFonts w:hint="eastAsia" w:ascii="宋体" w:hAnsi="宋体" w:eastAsia="宋体" w:cs="宋体"/>
          <w:spacing w:val="0"/>
          <w:sz w:val="21"/>
          <w:szCs w:val="21"/>
        </w:rPr>
        <w:t>以现场拍卖的方式，公开拍卖重庆市公务车辆，现公告如下：</w:t>
      </w:r>
    </w:p>
    <w:p>
      <w:pPr>
        <w:keepNext w:val="0"/>
        <w:keepLines w:val="0"/>
        <w:pageBreakBefore w:val="0"/>
        <w:kinsoku/>
        <w:wordWrap/>
        <w:overflowPunct/>
        <w:topLinePunct w:val="0"/>
        <w:autoSpaceDE/>
        <w:autoSpaceDN/>
        <w:bidi w:val="0"/>
        <w:adjustRightInd/>
        <w:snapToGrid/>
        <w:spacing w:line="400" w:lineRule="atLeast"/>
        <w:ind w:firstLine="527" w:firstLineChars="25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一、拍卖标的</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重庆市公务</w:t>
      </w:r>
      <w:r>
        <w:rPr>
          <w:rFonts w:hint="eastAsia" w:ascii="宋体" w:hAnsi="宋体" w:eastAsia="宋体" w:cs="宋体"/>
          <w:color w:val="auto"/>
          <w:spacing w:val="0"/>
          <w:sz w:val="21"/>
          <w:szCs w:val="21"/>
        </w:rPr>
        <w:t>车辆</w:t>
      </w:r>
      <w:r>
        <w:rPr>
          <w:rFonts w:hint="eastAsia" w:ascii="宋体" w:hAnsi="宋体" w:cs="宋体"/>
          <w:color w:val="auto"/>
          <w:spacing w:val="0"/>
          <w:sz w:val="21"/>
          <w:szCs w:val="21"/>
          <w:lang w:eastAsia="zh-CN"/>
        </w:rPr>
        <w:t>，</w:t>
      </w:r>
      <w:r>
        <w:rPr>
          <w:rFonts w:hint="eastAsia" w:ascii="宋体" w:hAnsi="宋体" w:eastAsia="宋体" w:cs="宋体"/>
          <w:color w:val="auto"/>
          <w:spacing w:val="0"/>
          <w:sz w:val="21"/>
          <w:szCs w:val="21"/>
        </w:rPr>
        <w:t>共计</w:t>
      </w:r>
      <w:r>
        <w:rPr>
          <w:rFonts w:hint="eastAsia" w:ascii="宋体" w:hAnsi="宋体" w:cs="宋体"/>
          <w:color w:val="auto"/>
          <w:spacing w:val="0"/>
          <w:sz w:val="21"/>
          <w:szCs w:val="21"/>
          <w:lang w:val="en-US" w:eastAsia="zh-CN"/>
        </w:rPr>
        <w:t>16</w:t>
      </w:r>
      <w:r>
        <w:rPr>
          <w:rFonts w:hint="eastAsia" w:ascii="宋体" w:hAnsi="宋体" w:eastAsia="宋体" w:cs="宋体"/>
          <w:color w:val="auto"/>
          <w:spacing w:val="0"/>
          <w:sz w:val="21"/>
          <w:szCs w:val="21"/>
        </w:rPr>
        <w:t>辆</w:t>
      </w:r>
      <w:r>
        <w:rPr>
          <w:rFonts w:hint="eastAsia" w:ascii="宋体" w:hAnsi="宋体" w:eastAsia="宋体" w:cs="宋体"/>
          <w:color w:val="auto"/>
          <w:spacing w:val="0"/>
          <w:sz w:val="21"/>
          <w:szCs w:val="21"/>
          <w:shd w:val="clear" w:color="auto" w:fill="FFFFFF"/>
        </w:rPr>
        <w:t>（车牌号为本次拍卖车辆的依据，拍卖不含车辆号牌</w:t>
      </w:r>
      <w:r>
        <w:rPr>
          <w:rFonts w:hint="eastAsia" w:ascii="宋体" w:hAnsi="宋体" w:cs="宋体"/>
          <w:color w:val="auto"/>
          <w:spacing w:val="0"/>
          <w:sz w:val="21"/>
          <w:szCs w:val="21"/>
          <w:shd w:val="clear" w:color="auto" w:fill="FFFFFF"/>
          <w:lang w:eastAsia="zh-CN"/>
        </w:rPr>
        <w:t>），</w:t>
      </w:r>
      <w:r>
        <w:rPr>
          <w:rFonts w:hint="eastAsia" w:ascii="宋体" w:hAnsi="宋体" w:eastAsia="宋体" w:cs="宋体"/>
          <w:color w:val="auto"/>
          <w:spacing w:val="0"/>
          <w:sz w:val="21"/>
          <w:szCs w:val="21"/>
        </w:rPr>
        <w:t>具体的车辆信息</w:t>
      </w:r>
      <w:r>
        <w:rPr>
          <w:rFonts w:hint="eastAsia" w:ascii="宋体" w:hAnsi="宋体" w:eastAsia="宋体" w:cs="宋体"/>
          <w:color w:val="auto"/>
          <w:spacing w:val="0"/>
          <w:sz w:val="21"/>
          <w:szCs w:val="21"/>
          <w:shd w:val="clear" w:color="auto" w:fill="FFFFFF"/>
        </w:rPr>
        <w:t>详见</w:t>
      </w:r>
      <w:r>
        <w:rPr>
          <w:rFonts w:hint="eastAsia" w:ascii="宋体" w:hAnsi="宋体" w:cs="宋体"/>
          <w:color w:val="auto"/>
          <w:spacing w:val="0"/>
          <w:sz w:val="21"/>
          <w:szCs w:val="21"/>
          <w:shd w:val="clear" w:color="auto" w:fill="FFFFFF"/>
          <w:lang w:eastAsia="zh-CN"/>
        </w:rPr>
        <w:t>“</w:t>
      </w:r>
      <w:r>
        <w:rPr>
          <w:rFonts w:hint="eastAsia" w:ascii="宋体" w:hAnsi="宋体" w:eastAsia="宋体" w:cs="宋体"/>
          <w:spacing w:val="0"/>
          <w:sz w:val="21"/>
          <w:szCs w:val="21"/>
        </w:rPr>
        <w:t>重庆市公</w:t>
      </w:r>
      <w:r>
        <w:rPr>
          <w:rFonts w:hint="eastAsia" w:ascii="宋体" w:hAnsi="宋体" w:cs="宋体"/>
          <w:spacing w:val="0"/>
          <w:sz w:val="21"/>
          <w:szCs w:val="21"/>
          <w:lang w:eastAsia="zh-CN"/>
        </w:rPr>
        <w:t>务</w:t>
      </w:r>
      <w:r>
        <w:rPr>
          <w:rFonts w:hint="eastAsia" w:ascii="宋体" w:hAnsi="宋体" w:eastAsia="宋体" w:cs="宋体"/>
          <w:spacing w:val="0"/>
          <w:sz w:val="21"/>
          <w:szCs w:val="21"/>
        </w:rPr>
        <w:t>车辆拍卖清</w:t>
      </w:r>
      <w:r>
        <w:rPr>
          <w:rFonts w:hint="eastAsia" w:ascii="宋体" w:hAnsi="宋体" w:cs="宋体"/>
          <w:spacing w:val="0"/>
          <w:sz w:val="21"/>
          <w:szCs w:val="21"/>
          <w:lang w:eastAsia="zh-CN"/>
        </w:rPr>
        <w:t>单”</w:t>
      </w:r>
      <w:r>
        <w:rPr>
          <w:rFonts w:hint="eastAsia" w:ascii="宋体" w:hAnsi="宋体" w:eastAsia="宋体" w:cs="宋体"/>
          <w:spacing w:val="0"/>
          <w:sz w:val="21"/>
          <w:szCs w:val="21"/>
        </w:rPr>
        <w:t>。</w:t>
      </w:r>
    </w:p>
    <w:p>
      <w:pPr>
        <w:keepNext w:val="0"/>
        <w:keepLines w:val="0"/>
        <w:pageBreakBefore w:val="0"/>
        <w:numPr>
          <w:ilvl w:val="0"/>
          <w:numId w:val="1"/>
        </w:numPr>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车辆展示时间和地点</w:t>
      </w:r>
    </w:p>
    <w:p>
      <w:pPr>
        <w:keepNext w:val="0"/>
        <w:keepLines w:val="0"/>
        <w:pageBreakBefore w:val="0"/>
        <w:numPr>
          <w:numId w:val="0"/>
        </w:numPr>
        <w:kinsoku/>
        <w:wordWrap/>
        <w:overflowPunct/>
        <w:topLinePunct w:val="0"/>
        <w:autoSpaceDE/>
        <w:autoSpaceDN/>
        <w:bidi w:val="0"/>
        <w:adjustRightInd/>
        <w:snapToGrid/>
        <w:spacing w:line="400" w:lineRule="atLeast"/>
        <w:ind w:firstLine="632" w:firstLineChars="300"/>
        <w:textAlignment w:val="auto"/>
        <w:rPr>
          <w:rFonts w:hint="default" w:ascii="宋体" w:hAnsi="宋体" w:eastAsia="宋体" w:cs="宋体"/>
          <w:b/>
          <w:bCs/>
          <w:spacing w:val="0"/>
          <w:sz w:val="21"/>
          <w:szCs w:val="21"/>
        </w:rPr>
      </w:pPr>
      <w:r>
        <w:rPr>
          <w:rFonts w:hint="eastAsia" w:ascii="宋体" w:hAnsi="宋体" w:eastAsia="宋体" w:cs="宋体"/>
          <w:b/>
          <w:bCs/>
          <w:spacing w:val="0"/>
          <w:sz w:val="21"/>
          <w:szCs w:val="21"/>
        </w:rPr>
        <w:t>展示时间及地点：拍卖前</w:t>
      </w:r>
      <w:r>
        <w:rPr>
          <w:rFonts w:hint="default" w:ascii="宋体" w:hAnsi="宋体" w:eastAsia="宋体" w:cs="宋体"/>
          <w:b/>
          <w:bCs/>
          <w:spacing w:val="0"/>
          <w:sz w:val="21"/>
          <w:szCs w:val="21"/>
        </w:rPr>
        <w:t>标的所在地2日。</w:t>
      </w:r>
    </w:p>
    <w:p>
      <w:pPr>
        <w:keepNext w:val="0"/>
        <w:keepLines w:val="0"/>
        <w:pageBreakBefore w:val="0"/>
        <w:tabs>
          <w:tab w:val="left" w:pos="6462"/>
        </w:tabs>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三、竞买人资格</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竞买人必须是具有合法资格的中华人民共和国境内企业或其它法人组织以及具备完全民事行为能力的自然人均可申请参加车辆竞买。</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四、拍卖方式</w:t>
      </w:r>
    </w:p>
    <w:p>
      <w:pPr>
        <w:keepNext w:val="0"/>
        <w:keepLines w:val="0"/>
        <w:pageBreakBefore w:val="0"/>
        <w:kinsoku/>
        <w:wordWrap/>
        <w:overflowPunct/>
        <w:topLinePunct w:val="0"/>
        <w:autoSpaceDE/>
        <w:autoSpaceDN/>
        <w:bidi w:val="0"/>
        <w:adjustRightInd/>
        <w:snapToGrid/>
        <w:spacing w:line="400" w:lineRule="atLeast"/>
        <w:ind w:firstLine="42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本次拍卖采取有保留价的增价拍卖方式，拍卖师现场宣布起拍价及加价幅度，竞买人以举牌的方式应价，竞买人一经应价，不得反悔，当有新的更高报价出现后，原应价即丧失约束力。竞买人也可以自行叫价，但叫价幅度不得低于拍卖师当时宣布的加价幅度，否则无效。根据国际惯例，拍卖师有权根据现场情况调整加价幅度，最高应价经拍卖师三声报价，若无人再加价即落槌成交，出价最高者即为竞得人。</w:t>
      </w:r>
    </w:p>
    <w:p>
      <w:pPr>
        <w:keepNext w:val="0"/>
        <w:keepLines w:val="0"/>
        <w:pageBreakBefore w:val="0"/>
        <w:widowControl/>
        <w:kinsoku/>
        <w:wordWrap/>
        <w:overflowPunct/>
        <w:topLinePunct w:val="0"/>
        <w:autoSpaceDE/>
        <w:autoSpaceDN/>
        <w:bidi w:val="0"/>
        <w:adjustRightInd/>
        <w:snapToGrid/>
        <w:spacing w:line="400" w:lineRule="atLeast"/>
        <w:ind w:firstLine="411" w:firstLineChars="196"/>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竞买人凭竞买号牌参与竞价，所有以该竞买号牌参加拍卖应价行为均视为竞买人之行为。如保管不善丢失或被他人盗用的，竞买人应在拍卖前以书面形式通知拍卖人声明作废，否则一切后果均由竞买人全部自行承担。</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五、竞买登记、竞买保证金缴纳和退还</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（一）竞买登记办理时间、地点以及所需材料</w:t>
      </w:r>
    </w:p>
    <w:p>
      <w:pPr>
        <w:pStyle w:val="13"/>
        <w:shd w:val="clear" w:color="auto" w:fill="FFFFFF"/>
        <w:spacing w:before="0" w:beforeAutospacing="0" w:after="0" w:afterAutospacing="0" w:line="280" w:lineRule="exact"/>
        <w:ind w:firstLine="422" w:firstLineChars="200"/>
        <w:jc w:val="both"/>
        <w:rPr>
          <w:rFonts w:hint="eastAsia" w:ascii="宋体" w:hAnsi="宋体" w:eastAsia="宋体" w:cs="宋体"/>
          <w:b/>
          <w:bCs/>
          <w:spacing w:val="0"/>
          <w:sz w:val="21"/>
          <w:szCs w:val="21"/>
          <w:lang w:val="en-US" w:eastAsia="zh-CN"/>
        </w:rPr>
      </w:pPr>
      <w:r>
        <w:rPr>
          <w:rFonts w:hint="eastAsia" w:ascii="宋体" w:hAnsi="宋体" w:eastAsia="宋体" w:cs="宋体"/>
          <w:b/>
          <w:bCs/>
          <w:color w:val="000000" w:themeColor="text1"/>
          <w:spacing w:val="0"/>
          <w:sz w:val="21"/>
          <w:szCs w:val="21"/>
        </w:rPr>
        <w:t>竞买登记办理时间：</w:t>
      </w:r>
      <w:r>
        <w:rPr>
          <w:rFonts w:hint="eastAsia" w:ascii="宋体" w:hAnsi="宋体" w:eastAsia="宋体" w:cs="宋体"/>
          <w:b/>
          <w:bCs/>
          <w:color w:val="auto"/>
          <w:spacing w:val="0"/>
          <w:sz w:val="21"/>
          <w:szCs w:val="21"/>
          <w:lang w:val="en-US" w:eastAsia="zh-CN"/>
        </w:rPr>
        <w:t>2020年</w:t>
      </w:r>
      <w:r>
        <w:rPr>
          <w:rFonts w:hint="eastAsia" w:cs="宋体"/>
          <w:b/>
          <w:bCs/>
          <w:color w:val="auto"/>
          <w:spacing w:val="0"/>
          <w:sz w:val="21"/>
          <w:szCs w:val="21"/>
          <w:lang w:val="en-US" w:eastAsia="zh-CN"/>
        </w:rPr>
        <w:t>6</w:t>
      </w:r>
      <w:r>
        <w:rPr>
          <w:rFonts w:hint="eastAsia" w:ascii="宋体" w:hAnsi="宋体" w:eastAsia="宋体" w:cs="宋体"/>
          <w:b/>
          <w:bCs/>
          <w:color w:val="auto"/>
          <w:spacing w:val="0"/>
          <w:sz w:val="21"/>
          <w:szCs w:val="21"/>
          <w:lang w:val="en-US" w:eastAsia="zh-CN"/>
        </w:rPr>
        <w:t>月</w:t>
      </w:r>
      <w:r>
        <w:rPr>
          <w:rFonts w:hint="eastAsia" w:cs="宋体"/>
          <w:b/>
          <w:bCs/>
          <w:color w:val="auto"/>
          <w:spacing w:val="0"/>
          <w:sz w:val="21"/>
          <w:szCs w:val="21"/>
          <w:lang w:val="en-US" w:eastAsia="zh-CN"/>
        </w:rPr>
        <w:t>29</w:t>
      </w:r>
      <w:r>
        <w:rPr>
          <w:rFonts w:hint="eastAsia" w:ascii="宋体" w:hAnsi="宋体" w:eastAsia="宋体" w:cs="宋体"/>
          <w:b/>
          <w:bCs/>
          <w:color w:val="auto"/>
          <w:spacing w:val="0"/>
          <w:sz w:val="21"/>
          <w:szCs w:val="21"/>
          <w:lang w:val="en-US" w:eastAsia="zh-CN"/>
        </w:rPr>
        <w:t>日至</w:t>
      </w:r>
      <w:r>
        <w:rPr>
          <w:rFonts w:hint="eastAsia" w:cs="宋体"/>
          <w:b/>
          <w:bCs/>
          <w:color w:val="auto"/>
          <w:spacing w:val="0"/>
          <w:sz w:val="21"/>
          <w:szCs w:val="21"/>
          <w:lang w:val="en-US" w:eastAsia="zh-CN"/>
        </w:rPr>
        <w:t>6</w:t>
      </w:r>
      <w:r>
        <w:rPr>
          <w:rFonts w:hint="eastAsia" w:ascii="宋体" w:hAnsi="宋体" w:eastAsia="宋体" w:cs="宋体"/>
          <w:b/>
          <w:bCs/>
          <w:color w:val="auto"/>
          <w:spacing w:val="0"/>
          <w:sz w:val="21"/>
          <w:szCs w:val="21"/>
          <w:lang w:val="en-US" w:eastAsia="zh-CN"/>
        </w:rPr>
        <w:t>月</w:t>
      </w:r>
      <w:r>
        <w:rPr>
          <w:rFonts w:hint="eastAsia" w:cs="宋体"/>
          <w:b/>
          <w:bCs/>
          <w:color w:val="auto"/>
          <w:spacing w:val="0"/>
          <w:sz w:val="21"/>
          <w:szCs w:val="21"/>
          <w:lang w:val="en-US" w:eastAsia="zh-CN"/>
        </w:rPr>
        <w:t>30</w:t>
      </w:r>
      <w:r>
        <w:rPr>
          <w:rFonts w:hint="eastAsia" w:ascii="宋体" w:hAnsi="宋体" w:eastAsia="宋体" w:cs="宋体"/>
          <w:b/>
          <w:bCs/>
          <w:color w:val="auto"/>
          <w:spacing w:val="0"/>
          <w:sz w:val="21"/>
          <w:szCs w:val="21"/>
          <w:lang w:val="en-US" w:eastAsia="zh-CN"/>
        </w:rPr>
        <w:t>日12:</w:t>
      </w:r>
      <w:r>
        <w:rPr>
          <w:rFonts w:hint="eastAsia" w:ascii="宋体" w:hAnsi="宋体" w:eastAsia="宋体" w:cs="宋体"/>
          <w:b/>
          <w:bCs/>
          <w:spacing w:val="0"/>
          <w:sz w:val="21"/>
          <w:szCs w:val="21"/>
          <w:lang w:val="en-US" w:eastAsia="zh-CN"/>
        </w:rPr>
        <w:t>00</w:t>
      </w:r>
      <w:bookmarkStart w:id="0" w:name="_GoBack"/>
      <w:bookmarkEnd w:id="0"/>
      <w:r>
        <w:rPr>
          <w:rFonts w:hint="eastAsia" w:ascii="宋体" w:hAnsi="宋体" w:eastAsia="宋体" w:cs="宋体"/>
          <w:b/>
          <w:bCs/>
          <w:spacing w:val="0"/>
          <w:sz w:val="21"/>
          <w:szCs w:val="21"/>
          <w:lang w:val="en-US" w:eastAsia="zh-CN"/>
        </w:rPr>
        <w:t>（9:00-17:00，其中</w:t>
      </w:r>
      <w:r>
        <w:rPr>
          <w:rFonts w:hint="eastAsia" w:cs="宋体"/>
          <w:b/>
          <w:bCs/>
          <w:spacing w:val="0"/>
          <w:sz w:val="21"/>
          <w:szCs w:val="21"/>
          <w:lang w:val="en-US" w:eastAsia="zh-CN"/>
        </w:rPr>
        <w:t>6</w:t>
      </w:r>
      <w:r>
        <w:rPr>
          <w:rFonts w:hint="eastAsia" w:ascii="宋体" w:hAnsi="宋体" w:eastAsia="宋体" w:cs="宋体"/>
          <w:b/>
          <w:bCs/>
          <w:spacing w:val="0"/>
          <w:sz w:val="21"/>
          <w:szCs w:val="21"/>
          <w:lang w:val="en-US" w:eastAsia="zh-CN"/>
        </w:rPr>
        <w:t>月</w:t>
      </w:r>
      <w:r>
        <w:rPr>
          <w:rFonts w:hint="eastAsia" w:cs="宋体"/>
          <w:b/>
          <w:bCs/>
          <w:spacing w:val="0"/>
          <w:sz w:val="21"/>
          <w:szCs w:val="21"/>
          <w:lang w:val="en-US" w:eastAsia="zh-CN"/>
        </w:rPr>
        <w:t>30</w:t>
      </w:r>
      <w:r>
        <w:rPr>
          <w:rFonts w:hint="eastAsia" w:ascii="宋体" w:hAnsi="宋体" w:eastAsia="宋体" w:cs="宋体"/>
          <w:b/>
          <w:bCs/>
          <w:spacing w:val="0"/>
          <w:sz w:val="21"/>
          <w:szCs w:val="21"/>
          <w:lang w:val="en-US" w:eastAsia="zh-CN"/>
        </w:rPr>
        <w:t>日报名至12:00止）</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bCs/>
          <w:spacing w:val="0"/>
          <w:sz w:val="21"/>
          <w:szCs w:val="21"/>
          <w:lang w:eastAsia="zh-CN"/>
        </w:rPr>
      </w:pPr>
      <w:r>
        <w:rPr>
          <w:rFonts w:hint="eastAsia" w:ascii="宋体" w:hAnsi="宋体" w:eastAsia="宋体" w:cs="宋体"/>
          <w:b/>
          <w:bCs/>
          <w:color w:val="000000" w:themeColor="text1"/>
          <w:spacing w:val="0"/>
          <w:sz w:val="21"/>
          <w:szCs w:val="21"/>
        </w:rPr>
        <w:t>竞买登记地点：</w:t>
      </w:r>
      <w:r>
        <w:rPr>
          <w:rFonts w:hint="eastAsia" w:ascii="宋体" w:hAnsi="宋体" w:eastAsia="宋体" w:cs="宋体"/>
          <w:b/>
          <w:bCs/>
          <w:spacing w:val="0"/>
          <w:sz w:val="21"/>
          <w:szCs w:val="21"/>
        </w:rPr>
        <w:t>重庆恒升拍卖有限公司</w:t>
      </w:r>
      <w:r>
        <w:rPr>
          <w:rFonts w:hint="eastAsia" w:ascii="宋体" w:hAnsi="宋体" w:eastAsia="宋体" w:cs="宋体"/>
          <w:b/>
          <w:bCs/>
          <w:spacing w:val="0"/>
          <w:sz w:val="21"/>
          <w:szCs w:val="21"/>
          <w:lang w:eastAsia="zh-CN"/>
        </w:rPr>
        <w:t>（</w:t>
      </w:r>
      <w:r>
        <w:rPr>
          <w:rFonts w:hint="eastAsia" w:ascii="宋体" w:hAnsi="宋体" w:eastAsia="宋体" w:cs="宋体"/>
          <w:b/>
          <w:bCs/>
          <w:spacing w:val="0"/>
          <w:sz w:val="21"/>
          <w:szCs w:val="21"/>
        </w:rPr>
        <w:t>重庆市渝北区龙溪街道新溉大道103号中渝.香奈公馆6幢18</w:t>
      </w:r>
      <w:r>
        <w:rPr>
          <w:rFonts w:hint="eastAsia" w:ascii="宋体" w:hAnsi="宋体" w:eastAsia="宋体" w:cs="宋体"/>
          <w:b/>
          <w:bCs/>
          <w:spacing w:val="0"/>
          <w:sz w:val="21"/>
          <w:szCs w:val="21"/>
          <w:lang w:eastAsia="zh-CN"/>
        </w:rPr>
        <w:t>楼）</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竞买登记携带资料：自然人携带二代居民身份证或其他有效身份证明；法人携带加盖公章的营业执照副本复印件、法定代表人授权委托书、法定代表人和代理人身份证原件及复印件。</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竞买人持有效证件按上述规定时间、地点到现场刷卡报名，并缴纳200元/辆报名资料费（成交与否此款不退）取得正式竞买资格。</w:t>
      </w:r>
    </w:p>
    <w:p>
      <w:pPr>
        <w:keepNext w:val="0"/>
        <w:keepLines w:val="0"/>
        <w:pageBreakBefore w:val="0"/>
        <w:kinsoku/>
        <w:wordWrap/>
        <w:overflowPunct/>
        <w:topLinePunct w:val="0"/>
        <w:autoSpaceDE/>
        <w:autoSpaceDN/>
        <w:bidi w:val="0"/>
        <w:adjustRightInd/>
        <w:snapToGrid/>
        <w:spacing w:line="400" w:lineRule="atLeast"/>
        <w:ind w:firstLine="315" w:firstLineChars="1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（二）竞买保证金交纳方式及注意事项：</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rPr>
        <w:t>竞买保证金交纳方式：采取POS机现场刷储蓄卡交纳</w:t>
      </w:r>
    </w:p>
    <w:p>
      <w:pPr>
        <w:keepNext w:val="0"/>
        <w:keepLines w:val="0"/>
        <w:pageBreakBefore w:val="0"/>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注意事项：</w:t>
      </w:r>
    </w:p>
    <w:p>
      <w:pPr>
        <w:keepNext w:val="0"/>
        <w:keepLines w:val="0"/>
        <w:pageBreakBefore w:val="0"/>
        <w:numPr>
          <w:ilvl w:val="0"/>
          <w:numId w:val="2"/>
        </w:numPr>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竞买人缴纳</w:t>
      </w:r>
      <w:r>
        <w:rPr>
          <w:rFonts w:hint="eastAsia" w:ascii="宋体" w:hAnsi="宋体" w:cs="宋体"/>
          <w:spacing w:val="0"/>
          <w:sz w:val="21"/>
          <w:szCs w:val="21"/>
          <w:lang w:val="en-US" w:eastAsia="zh-CN"/>
        </w:rPr>
        <w:t>5000</w:t>
      </w:r>
      <w:r>
        <w:rPr>
          <w:rFonts w:hint="eastAsia" w:ascii="宋体" w:hAnsi="宋体" w:eastAsia="宋体" w:cs="宋体"/>
          <w:spacing w:val="0"/>
          <w:sz w:val="21"/>
          <w:szCs w:val="21"/>
        </w:rPr>
        <w:t>元（</w:t>
      </w:r>
      <w:r>
        <w:rPr>
          <w:rFonts w:hint="eastAsia" w:ascii="宋体" w:hAnsi="宋体" w:cs="宋体"/>
          <w:spacing w:val="0"/>
          <w:sz w:val="21"/>
          <w:szCs w:val="21"/>
          <w:lang w:eastAsia="zh-CN"/>
        </w:rPr>
        <w:t>伍仟</w:t>
      </w:r>
      <w:r>
        <w:rPr>
          <w:rFonts w:hint="eastAsia" w:ascii="宋体" w:hAnsi="宋体" w:eastAsia="宋体" w:cs="宋体"/>
          <w:spacing w:val="0"/>
          <w:sz w:val="21"/>
          <w:szCs w:val="21"/>
        </w:rPr>
        <w:t>元）竞买保证金时，可参与任意1辆车辆的竞买，但只能竞得1辆车，竞拍成交1辆后，该竞买人竞买资格即终止；竞买人缴纳</w:t>
      </w:r>
      <w:r>
        <w:rPr>
          <w:rFonts w:hint="eastAsia" w:ascii="宋体" w:hAnsi="宋体" w:cs="宋体"/>
          <w:spacing w:val="0"/>
          <w:sz w:val="21"/>
          <w:szCs w:val="21"/>
          <w:lang w:val="en-US" w:eastAsia="zh-CN"/>
        </w:rPr>
        <w:t>1</w:t>
      </w:r>
      <w:r>
        <w:rPr>
          <w:rFonts w:hint="eastAsia" w:ascii="宋体" w:hAnsi="宋体" w:eastAsia="宋体" w:cs="宋体"/>
          <w:spacing w:val="0"/>
          <w:sz w:val="21"/>
          <w:szCs w:val="21"/>
        </w:rPr>
        <w:t>万元（</w:t>
      </w:r>
      <w:r>
        <w:rPr>
          <w:rFonts w:hint="eastAsia" w:ascii="宋体" w:hAnsi="宋体" w:cs="宋体"/>
          <w:spacing w:val="0"/>
          <w:sz w:val="21"/>
          <w:szCs w:val="21"/>
          <w:lang w:eastAsia="zh-CN"/>
        </w:rPr>
        <w:t>壹</w:t>
      </w:r>
      <w:r>
        <w:rPr>
          <w:rFonts w:hint="eastAsia" w:ascii="宋体" w:hAnsi="宋体" w:eastAsia="宋体" w:cs="宋体"/>
          <w:spacing w:val="0"/>
          <w:sz w:val="21"/>
          <w:szCs w:val="21"/>
        </w:rPr>
        <w:t>万元）竞买保证金时，可参与任意2辆车辆的竞买，但只能竞得2辆车，竞拍成交2辆后，该竞买人竞买资格即终止</w:t>
      </w:r>
      <w:r>
        <w:rPr>
          <w:rFonts w:hint="eastAsia" w:ascii="宋体" w:hAnsi="宋体" w:cs="宋体"/>
          <w:spacing w:val="0"/>
          <w:sz w:val="21"/>
          <w:szCs w:val="21"/>
          <w:lang w:eastAsia="zh-CN"/>
        </w:rPr>
        <w:t>，</w:t>
      </w:r>
      <w:r>
        <w:rPr>
          <w:rFonts w:hint="eastAsia" w:ascii="宋体" w:hAnsi="宋体" w:eastAsia="宋体" w:cs="宋体"/>
          <w:spacing w:val="0"/>
          <w:sz w:val="21"/>
          <w:szCs w:val="21"/>
        </w:rPr>
        <w:t>以此类推</w:t>
      </w:r>
      <w:r>
        <w:rPr>
          <w:rFonts w:hint="eastAsia" w:ascii="宋体" w:hAnsi="宋体" w:cs="宋体"/>
          <w:spacing w:val="0"/>
          <w:sz w:val="21"/>
          <w:szCs w:val="21"/>
          <w:lang w:eastAsia="zh-CN"/>
        </w:rPr>
        <w:t>。</w:t>
      </w:r>
    </w:p>
    <w:p>
      <w:pPr>
        <w:keepNext w:val="0"/>
        <w:keepLines w:val="0"/>
        <w:pageBreakBefore w:val="0"/>
        <w:numPr>
          <w:ilvl w:val="0"/>
          <w:numId w:val="2"/>
        </w:numPr>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竞买人交纳保证金后，凭身份证或营业执照办理竞买登记手续，领取竞买号牌。</w:t>
      </w:r>
    </w:p>
    <w:p>
      <w:pPr>
        <w:keepNext w:val="0"/>
        <w:keepLines w:val="0"/>
        <w:pageBreakBefore w:val="0"/>
        <w:numPr>
          <w:ilvl w:val="0"/>
          <w:numId w:val="2"/>
        </w:numPr>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竞买人凭身份证、竞买号牌和竞买登记单进入拍卖会场。竞买号牌如有丢失破碎，照价赔偿（50元/个）。</w:t>
      </w:r>
    </w:p>
    <w:p>
      <w:pPr>
        <w:keepNext w:val="0"/>
        <w:keepLines w:val="0"/>
        <w:pageBreakBefore w:val="0"/>
        <w:kinsoku/>
        <w:wordWrap/>
        <w:overflowPunct/>
        <w:topLinePunct w:val="0"/>
        <w:autoSpaceDE/>
        <w:autoSpaceDN/>
        <w:bidi w:val="0"/>
        <w:adjustRightInd/>
        <w:snapToGrid/>
        <w:spacing w:line="400" w:lineRule="atLeast"/>
        <w:ind w:firstLine="42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（三）竞买保证金结转与退还</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bCs/>
          <w:spacing w:val="0"/>
          <w:sz w:val="21"/>
          <w:szCs w:val="21"/>
        </w:rPr>
      </w:pPr>
      <w:r>
        <w:rPr>
          <w:rFonts w:hint="eastAsia" w:ascii="宋体" w:hAnsi="宋体" w:eastAsia="宋体" w:cs="宋体"/>
          <w:spacing w:val="0"/>
          <w:sz w:val="21"/>
          <w:szCs w:val="21"/>
        </w:rPr>
        <w:t xml:space="preserve">    1、成交竞买人（即买受人）的竞买保证金自动转为履约保证金。履约保证金在买受人办完转籍、过户、车辆交割，新的行驶证领取后次日起2个工作日内，按原路径退还至买受人。</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2、未成交竞买人的竞买保证金:</w:t>
      </w:r>
    </w:p>
    <w:p>
      <w:pPr>
        <w:keepNext w:val="0"/>
        <w:keepLines w:val="0"/>
        <w:pageBreakBefore w:val="0"/>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1）POS机刷卡的，在拍卖会结束次日起7个工作日内按原路径退回至竞买人刷卡银行账户。</w:t>
      </w:r>
    </w:p>
    <w:p>
      <w:pPr>
        <w:keepNext w:val="0"/>
        <w:keepLines w:val="0"/>
        <w:pageBreakBefore w:val="0"/>
        <w:kinsoku/>
        <w:wordWrap/>
        <w:overflowPunct/>
        <w:topLinePunct w:val="0"/>
        <w:autoSpaceDE/>
        <w:autoSpaceDN/>
        <w:bidi w:val="0"/>
        <w:adjustRightInd/>
        <w:snapToGrid/>
        <w:spacing w:line="400" w:lineRule="atLeast"/>
        <w:ind w:firstLine="315" w:firstLineChars="1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（四）特别提示</w:t>
      </w:r>
    </w:p>
    <w:p>
      <w:pPr>
        <w:keepNext w:val="0"/>
        <w:keepLines w:val="0"/>
        <w:pageBreakBefore w:val="0"/>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1、竞买保证金、履约保证金、成交款和其他收取的费用均不计利息。</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2、竞买保证金不冲抵成交价款。</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rPr>
        <w:t>六、成交价款、佣金及其他费用</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（一）买受人须</w:t>
      </w:r>
      <w:r>
        <w:rPr>
          <w:rFonts w:hint="eastAsia" w:ascii="宋体" w:hAnsi="宋体" w:eastAsia="宋体" w:cs="宋体"/>
          <w:color w:val="auto"/>
          <w:spacing w:val="0"/>
          <w:sz w:val="21"/>
          <w:szCs w:val="21"/>
        </w:rPr>
        <w:t>于</w:t>
      </w:r>
      <w:r>
        <w:rPr>
          <w:rFonts w:hint="eastAsia" w:ascii="宋体" w:hAnsi="宋体" w:eastAsia="宋体" w:cs="宋体"/>
          <w:b/>
          <w:bCs/>
          <w:color w:val="auto"/>
          <w:spacing w:val="0"/>
          <w:sz w:val="21"/>
          <w:szCs w:val="21"/>
          <w:shd w:val="clear" w:color="auto" w:fill="FFFFFF"/>
        </w:rPr>
        <w:t>2</w:t>
      </w:r>
      <w:r>
        <w:rPr>
          <w:rFonts w:hint="eastAsia" w:ascii="宋体" w:hAnsi="宋体" w:eastAsia="宋体" w:cs="宋体"/>
          <w:b/>
          <w:bCs/>
          <w:color w:val="auto"/>
          <w:spacing w:val="0"/>
          <w:sz w:val="21"/>
          <w:szCs w:val="21"/>
          <w:shd w:val="clear" w:color="auto" w:fill="FFFFFF"/>
          <w:lang w:val="en-US" w:eastAsia="zh-CN"/>
        </w:rPr>
        <w:t>020</w:t>
      </w:r>
      <w:r>
        <w:rPr>
          <w:rFonts w:hint="eastAsia" w:ascii="宋体" w:hAnsi="宋体" w:eastAsia="宋体" w:cs="宋体"/>
          <w:b/>
          <w:bCs/>
          <w:color w:val="auto"/>
          <w:spacing w:val="0"/>
          <w:sz w:val="21"/>
          <w:szCs w:val="21"/>
          <w:shd w:val="clear" w:color="auto" w:fill="FFFFFF"/>
        </w:rPr>
        <w:t>年</w:t>
      </w:r>
      <w:r>
        <w:rPr>
          <w:rFonts w:hint="eastAsia" w:ascii="宋体" w:hAnsi="宋体" w:cs="宋体"/>
          <w:b/>
          <w:bCs/>
          <w:color w:val="auto"/>
          <w:spacing w:val="0"/>
          <w:sz w:val="21"/>
          <w:szCs w:val="21"/>
          <w:shd w:val="clear" w:color="auto" w:fill="FFFFFF"/>
          <w:lang w:val="en-US" w:eastAsia="zh-CN"/>
        </w:rPr>
        <w:t>6</w:t>
      </w:r>
      <w:r>
        <w:rPr>
          <w:rFonts w:hint="eastAsia" w:ascii="宋体" w:hAnsi="宋体" w:eastAsia="宋体" w:cs="宋体"/>
          <w:b/>
          <w:bCs/>
          <w:color w:val="auto"/>
          <w:spacing w:val="0"/>
          <w:sz w:val="21"/>
          <w:szCs w:val="21"/>
          <w:shd w:val="clear" w:color="auto" w:fill="FFFFFF"/>
        </w:rPr>
        <w:t>月</w:t>
      </w:r>
      <w:r>
        <w:rPr>
          <w:rFonts w:hint="eastAsia" w:ascii="宋体" w:hAnsi="宋体" w:cs="宋体"/>
          <w:b/>
          <w:bCs/>
          <w:color w:val="auto"/>
          <w:spacing w:val="0"/>
          <w:sz w:val="21"/>
          <w:szCs w:val="21"/>
          <w:shd w:val="clear" w:color="auto" w:fill="FFFFFF"/>
          <w:lang w:val="en-US" w:eastAsia="zh-CN"/>
        </w:rPr>
        <w:t>30</w:t>
      </w:r>
      <w:r>
        <w:rPr>
          <w:rFonts w:hint="eastAsia" w:ascii="宋体" w:hAnsi="宋体" w:eastAsia="宋体" w:cs="宋体"/>
          <w:b/>
          <w:bCs/>
          <w:color w:val="auto"/>
          <w:spacing w:val="0"/>
          <w:sz w:val="21"/>
          <w:szCs w:val="21"/>
          <w:shd w:val="clear" w:color="auto" w:fill="FFFFFF"/>
        </w:rPr>
        <w:t>日</w:t>
      </w:r>
      <w:r>
        <w:rPr>
          <w:rFonts w:hint="eastAsia" w:ascii="宋体" w:hAnsi="宋体" w:cs="宋体"/>
          <w:b/>
          <w:bCs/>
          <w:color w:val="auto"/>
          <w:spacing w:val="0"/>
          <w:sz w:val="21"/>
          <w:szCs w:val="21"/>
          <w:shd w:val="clear" w:color="auto" w:fill="FFFFFF"/>
          <w:lang w:val="en-US" w:eastAsia="zh-CN"/>
        </w:rPr>
        <w:t>15</w:t>
      </w:r>
      <w:r>
        <w:rPr>
          <w:rFonts w:hint="eastAsia" w:ascii="宋体" w:hAnsi="宋体" w:eastAsia="宋体" w:cs="宋体"/>
          <w:b/>
          <w:bCs/>
          <w:color w:val="auto"/>
          <w:spacing w:val="0"/>
          <w:sz w:val="21"/>
          <w:szCs w:val="21"/>
          <w:shd w:val="clear" w:color="auto" w:fill="FFFFFF"/>
        </w:rPr>
        <w:t>时</w:t>
      </w:r>
      <w:r>
        <w:rPr>
          <w:rFonts w:hint="eastAsia" w:ascii="宋体" w:hAnsi="宋体" w:cs="宋体"/>
          <w:b/>
          <w:bCs/>
          <w:color w:val="auto"/>
          <w:spacing w:val="0"/>
          <w:sz w:val="21"/>
          <w:szCs w:val="21"/>
          <w:shd w:val="clear" w:color="auto" w:fill="FFFFFF"/>
          <w:lang w:val="en-US" w:eastAsia="zh-CN"/>
        </w:rPr>
        <w:t>30分</w:t>
      </w:r>
      <w:r>
        <w:rPr>
          <w:rFonts w:hint="eastAsia" w:ascii="宋体" w:hAnsi="宋体" w:eastAsia="宋体" w:cs="宋体"/>
          <w:b/>
          <w:bCs/>
          <w:color w:val="auto"/>
          <w:spacing w:val="0"/>
          <w:sz w:val="21"/>
          <w:szCs w:val="21"/>
          <w:shd w:val="clear" w:color="auto" w:fill="FFFFFF"/>
        </w:rPr>
        <w:t>前</w:t>
      </w:r>
      <w:r>
        <w:rPr>
          <w:rFonts w:hint="eastAsia" w:ascii="宋体" w:hAnsi="宋体" w:eastAsia="宋体" w:cs="宋体"/>
          <w:color w:val="auto"/>
          <w:spacing w:val="0"/>
          <w:sz w:val="21"/>
          <w:szCs w:val="21"/>
          <w:shd w:val="clear" w:color="auto" w:fill="FFFFFF"/>
        </w:rPr>
        <w:t>在拍卖</w:t>
      </w:r>
      <w:r>
        <w:rPr>
          <w:rFonts w:hint="eastAsia" w:ascii="宋体" w:hAnsi="宋体" w:eastAsia="宋体" w:cs="宋体"/>
          <w:spacing w:val="0"/>
          <w:sz w:val="21"/>
          <w:szCs w:val="21"/>
          <w:shd w:val="clear" w:color="auto" w:fill="FFFFFF"/>
        </w:rPr>
        <w:t>会现场</w:t>
      </w:r>
      <w:r>
        <w:rPr>
          <w:rFonts w:hint="eastAsia" w:ascii="宋体" w:hAnsi="宋体" w:eastAsia="宋体" w:cs="宋体"/>
          <w:spacing w:val="0"/>
          <w:sz w:val="21"/>
          <w:szCs w:val="21"/>
        </w:rPr>
        <w:t>付清车辆拍卖成交款、佣金和其他配套费用。</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color w:val="000000" w:themeColor="text1"/>
          <w:spacing w:val="0"/>
          <w:sz w:val="21"/>
          <w:szCs w:val="21"/>
        </w:rPr>
      </w:pPr>
      <w:r>
        <w:rPr>
          <w:rFonts w:hint="eastAsia" w:ascii="宋体" w:hAnsi="宋体" w:eastAsia="宋体" w:cs="宋体"/>
          <w:spacing w:val="0"/>
          <w:sz w:val="21"/>
          <w:szCs w:val="21"/>
        </w:rPr>
        <w:t xml:space="preserve"> 1、成交款由拍卖公司指定方式收取。支付方式为一张卡全额以POS机刷卡进账</w:t>
      </w:r>
      <w:r>
        <w:rPr>
          <w:rFonts w:hint="eastAsia" w:ascii="宋体" w:hAnsi="宋体" w:eastAsia="宋体" w:cs="宋体"/>
          <w:color w:val="000000" w:themeColor="text1"/>
          <w:spacing w:val="0"/>
          <w:sz w:val="21"/>
          <w:szCs w:val="21"/>
          <w:shd w:val="clear" w:color="auto" w:fill="FFFFFF"/>
        </w:rPr>
        <w:t>（仅使用储蓄卡，</w:t>
      </w:r>
      <w:r>
        <w:rPr>
          <w:rFonts w:hint="eastAsia" w:ascii="宋体" w:hAnsi="宋体" w:eastAsia="宋体" w:cs="宋体"/>
          <w:color w:val="000000" w:themeColor="text1"/>
          <w:spacing w:val="0"/>
          <w:sz w:val="21"/>
          <w:szCs w:val="21"/>
        </w:rPr>
        <w:t>不转账、不收取现金）。</w:t>
      </w:r>
    </w:p>
    <w:p>
      <w:pPr>
        <w:keepNext w:val="0"/>
        <w:keepLines w:val="0"/>
        <w:pageBreakBefore w:val="0"/>
        <w:kinsoku/>
        <w:wordWrap/>
        <w:overflowPunct/>
        <w:topLinePunct w:val="0"/>
        <w:autoSpaceDE/>
        <w:autoSpaceDN/>
        <w:bidi w:val="0"/>
        <w:adjustRightInd/>
        <w:snapToGrid/>
        <w:spacing w:line="400" w:lineRule="atLeast"/>
        <w:ind w:firstLine="42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2、拍卖佣金为拍卖成交价的5%。由拍卖公司收取。由买受人</w:t>
      </w:r>
      <w:r>
        <w:rPr>
          <w:rFonts w:hint="eastAsia" w:ascii="宋体" w:hAnsi="宋体" w:eastAsia="宋体" w:cs="宋体"/>
          <w:spacing w:val="0"/>
          <w:sz w:val="21"/>
          <w:szCs w:val="21"/>
          <w:shd w:val="clear" w:color="auto" w:fill="FFFFFF"/>
        </w:rPr>
        <w:t>POS机现场刷卡</w:t>
      </w:r>
      <w:r>
        <w:rPr>
          <w:rFonts w:hint="eastAsia" w:ascii="宋体" w:hAnsi="宋体" w:eastAsia="宋体" w:cs="宋体"/>
          <w:b/>
          <w:bCs/>
          <w:spacing w:val="0"/>
          <w:sz w:val="21"/>
          <w:szCs w:val="21"/>
          <w:shd w:val="clear" w:color="auto" w:fill="FFFFFF"/>
        </w:rPr>
        <w:t>（仅使用储蓄卡）支付</w:t>
      </w:r>
      <w:r>
        <w:rPr>
          <w:rFonts w:hint="eastAsia" w:ascii="宋体" w:hAnsi="宋体" w:eastAsia="宋体" w:cs="宋体"/>
          <w:spacing w:val="0"/>
          <w:sz w:val="21"/>
          <w:szCs w:val="21"/>
        </w:rPr>
        <w:t>。</w:t>
      </w:r>
    </w:p>
    <w:p>
      <w:pPr>
        <w:keepNext w:val="0"/>
        <w:keepLines w:val="0"/>
        <w:pageBreakBefore w:val="0"/>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3、其它配套费用，由过户配套机构收取，由买受人</w:t>
      </w:r>
      <w:r>
        <w:rPr>
          <w:rFonts w:hint="eastAsia" w:ascii="宋体" w:hAnsi="宋体" w:eastAsia="宋体" w:cs="宋体"/>
          <w:spacing w:val="0"/>
          <w:sz w:val="21"/>
          <w:szCs w:val="21"/>
          <w:shd w:val="clear" w:color="auto" w:fill="FFFFFF"/>
        </w:rPr>
        <w:t>POS机现场刷卡</w:t>
      </w:r>
      <w:r>
        <w:rPr>
          <w:rFonts w:hint="eastAsia" w:ascii="宋体" w:hAnsi="宋体" w:eastAsia="宋体" w:cs="宋体"/>
          <w:b/>
          <w:bCs/>
          <w:spacing w:val="0"/>
          <w:sz w:val="21"/>
          <w:szCs w:val="21"/>
          <w:shd w:val="clear" w:color="auto" w:fill="FFFFFF"/>
        </w:rPr>
        <w:t>（仅使用储蓄卡）</w:t>
      </w:r>
      <w:r>
        <w:rPr>
          <w:rFonts w:hint="eastAsia" w:ascii="宋体" w:hAnsi="宋体" w:eastAsia="宋体" w:cs="宋体"/>
          <w:spacing w:val="0"/>
          <w:sz w:val="21"/>
          <w:szCs w:val="21"/>
          <w:shd w:val="clear" w:color="auto" w:fill="FFFFFF"/>
        </w:rPr>
        <w:t>或现金支付</w:t>
      </w:r>
      <w:r>
        <w:rPr>
          <w:rFonts w:hint="eastAsia" w:ascii="宋体" w:hAnsi="宋体" w:eastAsia="宋体" w:cs="宋体"/>
          <w:spacing w:val="0"/>
          <w:sz w:val="21"/>
          <w:szCs w:val="21"/>
        </w:rPr>
        <w:t>，POS机刷卡支付的需要按银联相关收费标准加收刷卡手续费。</w:t>
      </w:r>
    </w:p>
    <w:p>
      <w:pPr>
        <w:keepNext w:val="0"/>
        <w:keepLines w:val="0"/>
        <w:pageBreakBefore w:val="0"/>
        <w:numPr>
          <w:ilvl w:val="0"/>
          <w:numId w:val="3"/>
        </w:numPr>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买受人办理车辆过户、转籍应缴税、费，保险等费用全部由买受人承担（附件1）。</w:t>
      </w:r>
    </w:p>
    <w:p>
      <w:pPr>
        <w:pStyle w:val="12"/>
        <w:keepNext w:val="0"/>
        <w:keepLines w:val="0"/>
        <w:pageBreakBefore w:val="0"/>
        <w:kinsoku/>
        <w:wordWrap/>
        <w:overflowPunct/>
        <w:topLinePunct w:val="0"/>
        <w:autoSpaceDE/>
        <w:autoSpaceDN/>
        <w:bidi w:val="0"/>
        <w:adjustRightInd/>
        <w:snapToGrid/>
        <w:spacing w:line="400" w:lineRule="atLeast"/>
        <w:ind w:firstLine="422"/>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备注：</w:t>
      </w:r>
    </w:p>
    <w:p>
      <w:pPr>
        <w:pStyle w:val="12"/>
        <w:keepNext w:val="0"/>
        <w:keepLines w:val="0"/>
        <w:pageBreakBefore w:val="0"/>
        <w:kinsoku/>
        <w:wordWrap/>
        <w:overflowPunct/>
        <w:topLinePunct w:val="0"/>
        <w:autoSpaceDE/>
        <w:autoSpaceDN/>
        <w:bidi w:val="0"/>
        <w:adjustRightInd/>
        <w:snapToGrid/>
        <w:spacing w:line="400" w:lineRule="atLeast"/>
        <w:ind w:firstLineChars="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为了加快成交车辆过户的时间，服务机构对本批次已超过年检期限的车辆代买受人在拍卖会后进行年检，拍卖成交后，买受人需按照国家有关规定交纳车船税、交强险及其它公示的费用。并提交齐备的车辆过户手续。</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七、拍卖成交确认手续</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买受人须于成交后当时签订《成交凭证》，凭〈成交凭证〉与拍卖人签订拍卖成交确认书，并按照约定交纳相关费用。</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八、车辆过户、转籍及移交</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本公司将对本次拍卖车辆提供车辆过户、转籍及提车一站式服务，拍卖人在车辆展场设置车辆过户代办点，统一为买受人提供代办服务。</w:t>
      </w:r>
    </w:p>
    <w:p>
      <w:pPr>
        <w:keepNext w:val="0"/>
        <w:keepLines w:val="0"/>
        <w:pageBreakBefore w:val="0"/>
        <w:kinsoku/>
        <w:wordWrap/>
        <w:overflowPunct/>
        <w:topLinePunct w:val="0"/>
        <w:autoSpaceDE/>
        <w:autoSpaceDN/>
        <w:bidi w:val="0"/>
        <w:adjustRightInd/>
        <w:snapToGrid/>
        <w:spacing w:line="400" w:lineRule="atLeast"/>
        <w:ind w:firstLine="210" w:firstLineChars="1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（一）买受人办理车辆过户、转籍须在拍卖成交之日起2日内提交以下资料</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1、自然人：有效居民身份证原件和复印件。</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2、法人：营业执照复印件和公章、授权委托书、法定代表人和代理人身份证原件和复印件。</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3、《成交确认书》买受人联盖章原件。</w:t>
      </w:r>
    </w:p>
    <w:p>
      <w:pPr>
        <w:keepNext w:val="0"/>
        <w:keepLines w:val="0"/>
        <w:pageBreakBefore w:val="0"/>
        <w:kinsoku/>
        <w:wordWrap/>
        <w:overflowPunct/>
        <w:topLinePunct w:val="0"/>
        <w:autoSpaceDE/>
        <w:autoSpaceDN/>
        <w:bidi w:val="0"/>
        <w:adjustRightInd/>
        <w:snapToGrid/>
        <w:spacing w:line="400" w:lineRule="atLeast"/>
        <w:ind w:firstLine="210" w:firstLineChars="1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（二）车辆过户、转籍、交割手续办理及特别提示</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1、异地竞买人自行咨询迁入地公安交管部门有关车辆过户、转籍等政策规定；竞买人自行承担过户、转籍风险。如要参加拍卖会,需提供重庆区域的户籍暂住证,以便车辆成交后办理到暂住地的过户手续。</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2、车辆按照现状移交，买受人提取车辆时，应做好风险防范措施，若买受人接车后发生的违章、摄像、大小交通安全事故及债权债务等均由买受人自行承担法律责任。</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3、竞买人应自行查看拍卖车辆的保险情况，成交车辆保险若已到期，由买受人在办理车辆过户、转籍前购买并承担相关费用。</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r>
        <w:rPr>
          <w:rFonts w:hint="eastAsia" w:ascii="宋体" w:hAnsi="宋体" w:eastAsia="宋体" w:cs="宋体"/>
          <w:bCs/>
          <w:spacing w:val="0"/>
          <w:sz w:val="21"/>
          <w:szCs w:val="21"/>
        </w:rPr>
        <w:t>车辆座位、附加设施、轮胎等，由买受人按照车管部门要求，自行添加、拆除或更换。</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5、车辆过户、转籍应缴税、费、保险等全部由买受人承担。</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6、缴清成交价款、佣金及各项款项之日起车辆需转重庆市区县上户的客户，车辆提档后必须在5个工作日内完成车辆过户手续，若买受人接车后发生的违章、摄像、大小交通安全事故及债权债务等均由买受人自行承担法律责任。</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7、车辆转主城内过户的客户，如过户手续齐全完备，并提交车管所受理后7个工作日内完成车辆移交手续。车辆移交地点另行通知。</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8、拍卖人在车辆展场设置办理车辆过户手续代办点，统一为买受人提供代办服务，代办费300元/辆。</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9、拍卖成交后，如有车辆需要办理年检方能过户的，由拍卖公司协助买受人办理年检，相关费用由买受人承担。</w:t>
      </w:r>
    </w:p>
    <w:p>
      <w:pPr>
        <w:keepNext w:val="0"/>
        <w:keepLines w:val="0"/>
        <w:pageBreakBefore w:val="0"/>
        <w:kinsoku/>
        <w:wordWrap/>
        <w:overflowPunct/>
        <w:topLinePunct w:val="0"/>
        <w:autoSpaceDE/>
        <w:autoSpaceDN/>
        <w:bidi w:val="0"/>
        <w:adjustRightInd/>
        <w:snapToGrid/>
        <w:spacing w:line="400" w:lineRule="atLeast"/>
        <w:ind w:firstLine="413" w:firstLineChars="197"/>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10、如出现拍卖车辆过户资料不齐，车辆车架号和发动机号存在锈蚀、模糊车管部门需重新认定的，过户时间自动顺延15个工作日，相关费用由买受人承担。</w:t>
      </w:r>
    </w:p>
    <w:p>
      <w:pPr>
        <w:keepNext w:val="0"/>
        <w:keepLines w:val="0"/>
        <w:pageBreakBefore w:val="0"/>
        <w:kinsoku/>
        <w:wordWrap/>
        <w:overflowPunct/>
        <w:topLinePunct w:val="0"/>
        <w:autoSpaceDE/>
        <w:autoSpaceDN/>
        <w:bidi w:val="0"/>
        <w:adjustRightInd/>
        <w:snapToGrid/>
        <w:spacing w:line="400" w:lineRule="atLeast"/>
        <w:ind w:firstLine="415" w:firstLineChars="198"/>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11、需要转保的情况，由拍卖人向买受人提供相关信息，买受人自行办理相关手续，拍卖人协助。</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备注：保险过户需提供的资料，原投保人提交的已签字/签章的书面批改申请书、有效行驶证复印件、变更前后人员的身份证复印件、二手车交易发票、经办人有效身份证件等，如为委托办理，还需提供原投保人签字（章）的委托书，办理过户批改时需出示保险单原件。</w:t>
      </w:r>
    </w:p>
    <w:p>
      <w:pPr>
        <w:keepNext w:val="0"/>
        <w:keepLines w:val="0"/>
        <w:pageBreakBefore w:val="0"/>
        <w:kinsoku/>
        <w:wordWrap/>
        <w:overflowPunct/>
        <w:topLinePunct w:val="0"/>
        <w:autoSpaceDE/>
        <w:autoSpaceDN/>
        <w:bidi w:val="0"/>
        <w:adjustRightInd/>
        <w:snapToGrid/>
        <w:spacing w:line="400" w:lineRule="atLeast"/>
        <w:ind w:firstLine="415" w:firstLineChars="197"/>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九、违约情形及违约责任</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（一）买受人若存在以下情形之一的，均视为违约：</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1.不按约定及时足额缴纳成交款、拍卖佣金及相关税、费、保险的；</w:t>
      </w:r>
    </w:p>
    <w:p>
      <w:pPr>
        <w:keepNext w:val="0"/>
        <w:keepLines w:val="0"/>
        <w:pageBreakBefore w:val="0"/>
        <w:kinsoku/>
        <w:wordWrap/>
        <w:overflowPunct/>
        <w:topLinePunct w:val="0"/>
        <w:autoSpaceDE/>
        <w:autoSpaceDN/>
        <w:bidi w:val="0"/>
        <w:adjustRightInd/>
        <w:snapToGrid/>
        <w:spacing w:line="400" w:lineRule="atLeast"/>
        <w:ind w:firstLine="105" w:firstLineChars="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   2.拒签拍卖成交确认书等相关文件的；</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（二）出现以上违约情形之一的买受人应承担以下违约责任：</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拍卖标的由本公司收回，已经收取的拍卖价款、佣金及履约保证金不予退还，同时按《拍卖法》规定，在征得委托人的同意后将拍卖标的再行拍卖，再行拍卖的价款低于原拍卖价款的，原买受人应当补足差额部分并承担违约责任。买受人还须向本公司另行支付违约金（违约金按成交价20%计算）。</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（三）买受人逾期办理车辆过户、转籍及交割手续的，须按200元/天/辆支付保管费。拍卖人从成交之日起对成交车辆最多保管10日，过期后不承担任何保管责任。</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（四）若买受人违约给委托人、拍卖人及第三人造成损害的，除承担前述违约责任，还应承担其他法律责任。</w:t>
      </w:r>
    </w:p>
    <w:p>
      <w:pPr>
        <w:keepNext w:val="0"/>
        <w:keepLines w:val="0"/>
        <w:pageBreakBefore w:val="0"/>
        <w:kinsoku/>
        <w:wordWrap/>
        <w:overflowPunct/>
        <w:topLinePunct w:val="0"/>
        <w:autoSpaceDE/>
        <w:autoSpaceDN/>
        <w:bidi w:val="0"/>
        <w:adjustRightInd/>
        <w:snapToGrid/>
        <w:spacing w:line="400" w:lineRule="atLeast"/>
        <w:ind w:firstLine="525" w:firstLineChars="2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(五) 区县上户的买受人需在5个工作日内到转籍车管所办理相关过户工作，如逾期上户，将按竞拍车辆价值的每日千分之三收取违约金，违约金从竞拍保证金中扣除。如逾期15个工作日以上的不退还拍卖保证金。</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十、免责条款</w:t>
      </w:r>
    </w:p>
    <w:p>
      <w:pPr>
        <w:keepNext w:val="0"/>
        <w:keepLines w:val="0"/>
        <w:pageBreakBefore w:val="0"/>
        <w:kinsoku/>
        <w:wordWrap/>
        <w:overflowPunct/>
        <w:topLinePunct w:val="0"/>
        <w:autoSpaceDE/>
        <w:autoSpaceDN/>
        <w:bidi w:val="0"/>
        <w:adjustRightInd/>
        <w:snapToGrid/>
        <w:spacing w:line="400" w:lineRule="atLeast"/>
        <w:ind w:firstLine="315" w:firstLineChars="1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一）本次拍卖车辆的有关资料、数据仅供竞买人参考。拍卖展示的车辆以现状为准，竞买人应在展示时间内亲自到现场查验拍卖车辆状况，包括该标的之瑕疵。若与车辆现状有差异，不影响本次拍卖的效力，拍卖人不承担由此产生的任何责任与费用。竞买人应自行核查、了解车辆证件、车辆审验（年审、绿标）等情况，并自行查验车辆外观、配置、质量及车辆维修、保养、事故、有无改装改动等情况。竞买人有义务对其了解及核查车辆情况负责，并承担车辆任何资料与实际情况可能不一致的风险，慎重选择竞买车辆和出价，竞买人一旦参与竞买，则视为对此约定知悉并接受。本公司提供的关于车辆状况的说明仅供参考，不对车辆瑕疵承担任何担保责任。  </w:t>
      </w:r>
    </w:p>
    <w:p>
      <w:pPr>
        <w:keepNext w:val="0"/>
        <w:keepLines w:val="0"/>
        <w:pageBreakBefore w:val="0"/>
        <w:kinsoku/>
        <w:wordWrap/>
        <w:overflowPunct/>
        <w:topLinePunct w:val="0"/>
        <w:autoSpaceDE/>
        <w:autoSpaceDN/>
        <w:bidi w:val="0"/>
        <w:adjustRightInd/>
        <w:snapToGrid/>
        <w:spacing w:line="400" w:lineRule="atLeast"/>
        <w:ind w:firstLine="315" w:firstLineChars="1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（二）竞买人需妥善保管本人的竞买号牌，任何以该号牌参与竞买的操作，均视为本人行为，应承担相应责任。</w:t>
      </w:r>
    </w:p>
    <w:p>
      <w:pPr>
        <w:keepNext w:val="0"/>
        <w:keepLines w:val="0"/>
        <w:pageBreakBefore w:val="0"/>
        <w:kinsoku/>
        <w:wordWrap/>
        <w:overflowPunct/>
        <w:topLinePunct w:val="0"/>
        <w:autoSpaceDE/>
        <w:autoSpaceDN/>
        <w:bidi w:val="0"/>
        <w:adjustRightInd/>
        <w:snapToGrid/>
        <w:spacing w:line="400" w:lineRule="atLeast"/>
        <w:ind w:firstLine="315" w:firstLineChars="15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（三）买受人提车后，车辆所有经济及法律责任由买受人自行承担。</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cs="宋体"/>
          <w:spacing w:val="0"/>
          <w:sz w:val="21"/>
          <w:szCs w:val="21"/>
          <w:lang w:eastAsia="zh-CN"/>
        </w:rPr>
      </w:pPr>
      <w:r>
        <w:rPr>
          <w:rFonts w:hint="eastAsia" w:ascii="宋体" w:hAnsi="宋体" w:cs="宋体"/>
          <w:b/>
          <w:bCs/>
          <w:color w:val="auto"/>
          <w:spacing w:val="0"/>
          <w:sz w:val="21"/>
          <w:szCs w:val="21"/>
          <w:lang w:eastAsia="zh-CN"/>
        </w:rPr>
        <w:t>提别提醒</w:t>
      </w:r>
      <w:r>
        <w:rPr>
          <w:rFonts w:hint="eastAsia" w:ascii="宋体" w:hAnsi="宋体" w:cs="宋体"/>
          <w:spacing w:val="0"/>
          <w:sz w:val="21"/>
          <w:szCs w:val="21"/>
          <w:lang w:eastAsia="zh-CN"/>
        </w:rPr>
        <w:t>：</w:t>
      </w:r>
    </w:p>
    <w:p>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ascii="宋体" w:hAnsi="宋体" w:eastAsia="宋体" w:cs="宋体"/>
          <w:b/>
          <w:bCs/>
          <w:spacing w:val="0"/>
          <w:sz w:val="21"/>
          <w:szCs w:val="21"/>
        </w:rPr>
      </w:pPr>
      <w:r>
        <w:rPr>
          <w:rFonts w:hint="eastAsia" w:ascii="宋体" w:hAnsi="宋体" w:cs="宋体"/>
          <w:b/>
          <w:bCs/>
          <w:spacing w:val="0"/>
          <w:sz w:val="21"/>
          <w:szCs w:val="21"/>
          <w:lang w:val="en-US" w:eastAsia="zh-CN"/>
        </w:rPr>
        <w:t>1、</w:t>
      </w:r>
      <w:r>
        <w:rPr>
          <w:rFonts w:hint="eastAsia" w:ascii="宋体" w:hAnsi="宋体" w:cs="宋体"/>
          <w:b/>
          <w:bCs/>
          <w:spacing w:val="0"/>
          <w:sz w:val="21"/>
          <w:szCs w:val="21"/>
          <w:lang w:eastAsia="zh-CN"/>
        </w:rPr>
        <w:t>拍卖清单上面</w:t>
      </w:r>
      <w:r>
        <w:rPr>
          <w:rFonts w:hint="eastAsia" w:ascii="宋体" w:hAnsi="宋体" w:eastAsia="宋体" w:cs="宋体"/>
          <w:b/>
          <w:bCs/>
          <w:spacing w:val="0"/>
          <w:sz w:val="21"/>
          <w:szCs w:val="21"/>
        </w:rPr>
        <w:t>数据、违章情况仅供参考，车辆以现状为准；违章情况以公安交管部门系统数据为准；“备注栏”中所批露的相关信息（包含但不限于）由买受人自行处理，竞买人需自行提前进行充分了解，并承担相应费用及其他风险；</w:t>
      </w:r>
    </w:p>
    <w:p>
      <w:pPr>
        <w:keepNext w:val="0"/>
        <w:keepLines w:val="0"/>
        <w:pageBreakBefore w:val="0"/>
        <w:kinsoku/>
        <w:wordWrap/>
        <w:overflowPunct/>
        <w:topLinePunct w:val="0"/>
        <w:autoSpaceDE/>
        <w:autoSpaceDN/>
        <w:bidi w:val="0"/>
        <w:adjustRightInd/>
        <w:snapToGrid/>
        <w:spacing w:line="400" w:lineRule="atLeast"/>
        <w:ind w:firstLine="316" w:firstLineChars="150"/>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 xml:space="preserve">   2、</w:t>
      </w:r>
      <w:r>
        <w:rPr>
          <w:rFonts w:hint="eastAsia" w:ascii="宋体" w:hAnsi="宋体" w:cs="宋体"/>
          <w:b/>
          <w:bCs/>
          <w:color w:val="auto"/>
          <w:spacing w:val="0"/>
          <w:sz w:val="21"/>
          <w:szCs w:val="21"/>
          <w:lang w:eastAsia="zh-CN"/>
        </w:rPr>
        <w:t>本次拍卖</w:t>
      </w:r>
      <w:r>
        <w:rPr>
          <w:rFonts w:hint="eastAsia" w:ascii="宋体" w:hAnsi="宋体" w:eastAsia="宋体" w:cs="宋体"/>
          <w:b/>
          <w:bCs/>
          <w:color w:val="auto"/>
          <w:spacing w:val="0"/>
          <w:sz w:val="21"/>
          <w:szCs w:val="21"/>
        </w:rPr>
        <w:t>车辆</w:t>
      </w:r>
      <w:r>
        <w:rPr>
          <w:rFonts w:hint="eastAsia" w:ascii="宋体" w:hAnsi="宋体" w:cs="宋体"/>
          <w:b/>
          <w:bCs/>
          <w:color w:val="auto"/>
          <w:spacing w:val="0"/>
          <w:sz w:val="21"/>
          <w:szCs w:val="21"/>
          <w:lang w:eastAsia="zh-CN"/>
        </w:rPr>
        <w:t>部分属于</w:t>
      </w:r>
      <w:r>
        <w:rPr>
          <w:rFonts w:hint="eastAsia" w:ascii="宋体" w:hAnsi="宋体" w:eastAsia="宋体" w:cs="宋体"/>
          <w:b/>
          <w:bCs/>
          <w:color w:val="auto"/>
          <w:spacing w:val="0"/>
          <w:sz w:val="21"/>
          <w:szCs w:val="21"/>
        </w:rPr>
        <w:t>营运性</w:t>
      </w:r>
      <w:r>
        <w:rPr>
          <w:rFonts w:hint="eastAsia" w:ascii="宋体" w:hAnsi="宋体" w:eastAsia="宋体" w:cs="宋体"/>
          <w:b/>
          <w:bCs/>
          <w:spacing w:val="0"/>
          <w:sz w:val="21"/>
          <w:szCs w:val="21"/>
        </w:rPr>
        <w:t>货车，驾驶人员需持有效期内的《道路货物运输从业资格证》方可驾驶车辆；同时需按照主城区关于货车限行的相关时段规定上路行驶；</w:t>
      </w:r>
    </w:p>
    <w:p>
      <w:pPr>
        <w:keepNext w:val="0"/>
        <w:keepLines w:val="0"/>
        <w:pageBreakBefore w:val="0"/>
        <w:kinsoku/>
        <w:wordWrap/>
        <w:overflowPunct/>
        <w:topLinePunct w:val="0"/>
        <w:autoSpaceDE/>
        <w:autoSpaceDN/>
        <w:bidi w:val="0"/>
        <w:adjustRightInd/>
        <w:snapToGrid/>
        <w:spacing w:line="400" w:lineRule="atLeast"/>
        <w:ind w:firstLine="316" w:firstLineChars="150"/>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 xml:space="preserve">   3、买受人需根据道路交通运输主管部门相关要求，自行办理、完善《道路货物运输经营许可证》相关手续、车辆《道路运输证》等级评定相关手续、车辆二级维护相关手续，以及《道路运输证》的变更、异动相关手续；</w:t>
      </w:r>
    </w:p>
    <w:p>
      <w:pPr>
        <w:keepNext w:val="0"/>
        <w:keepLines w:val="0"/>
        <w:pageBreakBefore w:val="0"/>
        <w:kinsoku/>
        <w:wordWrap/>
        <w:overflowPunct/>
        <w:topLinePunct w:val="0"/>
        <w:autoSpaceDE/>
        <w:autoSpaceDN/>
        <w:bidi w:val="0"/>
        <w:adjustRightInd/>
        <w:snapToGrid/>
        <w:spacing w:line="400" w:lineRule="atLeast"/>
        <w:ind w:firstLine="316" w:firstLineChars="150"/>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 xml:space="preserve">   4、买受人需按照公安交管部门要求，自行添加、安装符合国家相关标准的GPS设备、反光膜、反光板、防护、防撞栏等安全设施设备。</w:t>
      </w:r>
    </w:p>
    <w:p>
      <w:pPr>
        <w:keepNext w:val="0"/>
        <w:keepLines w:val="0"/>
        <w:pageBreakBefore w:val="0"/>
        <w:kinsoku/>
        <w:wordWrap/>
        <w:overflowPunct/>
        <w:topLinePunct w:val="0"/>
        <w:autoSpaceDE/>
        <w:autoSpaceDN/>
        <w:bidi w:val="0"/>
        <w:adjustRightInd/>
        <w:snapToGrid/>
        <w:spacing w:line="400" w:lineRule="atLeast"/>
        <w:textAlignment w:val="auto"/>
        <w:rPr>
          <w:rFonts w:hint="eastAsia" w:ascii="宋体" w:hAnsi="宋体" w:eastAsia="宋体" w:cs="宋体"/>
          <w:b/>
          <w:bCs/>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210" w:firstLineChars="1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413" w:firstLineChars="196"/>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十一、其他约定</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（一）与本批次拍卖车辆有关的《重庆市公务车辆拍卖公告》、《竞买须知》、《竞买承诺》等拍卖文件，均作为《拍卖成交确认书》的有效附件，与其具有同等法律效力。</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（二）车辆竞价的各种文件资料和系统中涉及的货币均为人民币。</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Style w:val="9"/>
          <w:rFonts w:hint="eastAsia" w:ascii="宋体" w:hAnsi="宋体" w:eastAsia="宋体" w:cs="宋体"/>
          <w:color w:val="auto"/>
          <w:spacing w:val="0"/>
          <w:sz w:val="21"/>
          <w:szCs w:val="21"/>
        </w:rPr>
      </w:pP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三）与拍卖有关的法律、法规、惯例等详阅中国拍卖协会网站：</w:t>
      </w:r>
      <w:r>
        <w:rPr>
          <w:rFonts w:hint="eastAsia" w:ascii="宋体" w:hAnsi="宋体" w:eastAsia="宋体" w:cs="宋体"/>
          <w:spacing w:val="0"/>
          <w:sz w:val="21"/>
          <w:szCs w:val="21"/>
        </w:rPr>
        <w:fldChar w:fldCharType="begin"/>
      </w:r>
      <w:r>
        <w:rPr>
          <w:rFonts w:hint="eastAsia" w:ascii="宋体" w:hAnsi="宋体" w:eastAsia="宋体" w:cs="宋体"/>
          <w:spacing w:val="0"/>
          <w:sz w:val="21"/>
          <w:szCs w:val="21"/>
        </w:rPr>
        <w:instrText xml:space="preserve"> HYPERLINK "http://www.caa123.org.cn" </w:instrText>
      </w:r>
      <w:r>
        <w:rPr>
          <w:rFonts w:hint="eastAsia" w:ascii="宋体" w:hAnsi="宋体" w:eastAsia="宋体" w:cs="宋体"/>
          <w:spacing w:val="0"/>
          <w:sz w:val="21"/>
          <w:szCs w:val="21"/>
        </w:rPr>
        <w:fldChar w:fldCharType="separate"/>
      </w:r>
      <w:r>
        <w:rPr>
          <w:rStyle w:val="9"/>
          <w:rFonts w:hint="eastAsia" w:ascii="宋体" w:hAnsi="宋体" w:eastAsia="宋体" w:cs="宋体"/>
          <w:color w:val="auto"/>
          <w:spacing w:val="0"/>
          <w:sz w:val="21"/>
          <w:szCs w:val="21"/>
        </w:rPr>
        <w:t>http://www.caa123.org.cn</w:t>
      </w:r>
      <w:r>
        <w:rPr>
          <w:rStyle w:val="9"/>
          <w:rFonts w:hint="eastAsia" w:ascii="宋体" w:hAnsi="宋体" w:eastAsia="宋体" w:cs="宋体"/>
          <w:color w:val="auto"/>
          <w:spacing w:val="0"/>
          <w:sz w:val="21"/>
          <w:szCs w:val="21"/>
        </w:rPr>
        <w:fldChar w:fldCharType="end"/>
      </w:r>
    </w:p>
    <w:p>
      <w:pPr>
        <w:keepNext w:val="0"/>
        <w:keepLines w:val="0"/>
        <w:pageBreakBefore w:val="0"/>
        <w:kinsoku/>
        <w:wordWrap/>
        <w:overflowPunct/>
        <w:topLinePunct w:val="0"/>
        <w:autoSpaceDE/>
        <w:autoSpaceDN/>
        <w:bidi w:val="0"/>
        <w:adjustRightInd/>
        <w:snapToGrid/>
        <w:spacing w:line="420" w:lineRule="atLeast"/>
        <w:ind w:firstLine="420" w:firstLineChars="200"/>
        <w:textAlignment w:val="auto"/>
        <w:rPr>
          <w:rFonts w:hint="eastAsia" w:ascii="宋体" w:hAnsi="宋体" w:eastAsia="宋体" w:cs="宋体"/>
          <w:spacing w:val="0"/>
          <w:sz w:val="21"/>
          <w:szCs w:val="21"/>
        </w:rPr>
      </w:pPr>
      <w:r>
        <w:rPr>
          <w:rStyle w:val="9"/>
          <w:rFonts w:hint="eastAsia" w:ascii="宋体" w:hAnsi="宋体" w:eastAsia="宋体" w:cs="宋体"/>
          <w:color w:val="auto"/>
          <w:spacing w:val="0"/>
          <w:sz w:val="21"/>
          <w:szCs w:val="21"/>
          <w:u w:val="none"/>
          <w:lang w:eastAsia="zh-CN"/>
        </w:rPr>
        <w:t>（四）</w:t>
      </w:r>
      <w:r>
        <w:rPr>
          <w:rFonts w:hint="eastAsia" w:ascii="宋体" w:hAnsi="宋体" w:eastAsia="宋体" w:cs="宋体"/>
          <w:spacing w:val="0"/>
          <w:sz w:val="21"/>
          <w:szCs w:val="21"/>
        </w:rPr>
        <w:t>本文件解释权归拍卖人，每一批次车辆拍卖的竞买须知如有变动，解释权归拍卖人。</w:t>
      </w:r>
    </w:p>
    <w:p>
      <w:pPr>
        <w:keepNext w:val="0"/>
        <w:keepLines w:val="0"/>
        <w:pageBreakBefore w:val="0"/>
        <w:kinsoku/>
        <w:wordWrap/>
        <w:overflowPunct/>
        <w:topLinePunct w:val="0"/>
        <w:autoSpaceDE/>
        <w:autoSpaceDN/>
        <w:bidi w:val="0"/>
        <w:adjustRightInd/>
        <w:snapToGrid/>
        <w:spacing w:line="420" w:lineRule="atLeast"/>
        <w:ind w:firstLine="422" w:firstLineChars="20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spacing w:line="420" w:lineRule="atLeast"/>
        <w:ind w:firstLine="422" w:firstLineChars="20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line="420" w:lineRule="atLeast"/>
        <w:ind w:firstLine="422" w:firstLineChars="20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spacing w:line="420" w:lineRule="atLeast"/>
        <w:ind w:firstLine="422" w:firstLineChars="20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宋体" w:hAnsi="宋体" w:eastAsia="宋体" w:cs="宋体"/>
          <w:b/>
          <w:sz w:val="21"/>
          <w:szCs w:val="21"/>
        </w:rPr>
      </w:pPr>
      <w:r>
        <w:rPr>
          <w:rFonts w:hint="eastAsia" w:ascii="宋体" w:hAnsi="宋体" w:eastAsia="宋体" w:cs="宋体"/>
          <w:b/>
          <w:sz w:val="21"/>
          <w:szCs w:val="21"/>
        </w:rPr>
        <w:t>附件1</w:t>
      </w:r>
    </w:p>
    <w:p>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spacing w:val="0"/>
          <w:sz w:val="21"/>
          <w:szCs w:val="21"/>
        </w:rPr>
      </w:pPr>
    </w:p>
    <w:tbl>
      <w:tblPr>
        <w:tblStyle w:val="5"/>
        <w:tblpPr w:leftFromText="180" w:rightFromText="180" w:vertAnchor="page" w:horzAnchor="page" w:tblpX="1035" w:tblpY="2817"/>
        <w:tblOverlap w:val="never"/>
        <w:tblW w:w="10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2551"/>
        <w:gridCol w:w="1985"/>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收费项目及依据</w:t>
            </w:r>
          </w:p>
        </w:tc>
        <w:tc>
          <w:tcPr>
            <w:tcW w:w="255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收费标准</w:t>
            </w:r>
          </w:p>
        </w:tc>
        <w:tc>
          <w:tcPr>
            <w:tcW w:w="1985"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收款单位</w:t>
            </w:r>
          </w:p>
        </w:tc>
        <w:tc>
          <w:tcPr>
            <w:tcW w:w="1452"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受理地点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43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二手车交易税</w:t>
            </w:r>
          </w:p>
          <w:p>
            <w:pPr>
              <w:jc w:val="center"/>
              <w:rPr>
                <w:rFonts w:hint="eastAsia" w:ascii="宋体" w:hAnsi="宋体" w:eastAsia="宋体" w:cs="宋体"/>
                <w:sz w:val="21"/>
                <w:szCs w:val="21"/>
              </w:rPr>
            </w:pPr>
            <w:r>
              <w:rPr>
                <w:rFonts w:hint="eastAsia" w:ascii="宋体" w:hAnsi="宋体" w:eastAsia="宋体" w:cs="宋体"/>
                <w:sz w:val="21"/>
                <w:szCs w:val="21"/>
              </w:rPr>
              <w:t>依据：财政部、国家税务总局《关于简并增值税征收率政策有关通知》（财税【2014】57号）</w:t>
            </w:r>
          </w:p>
        </w:tc>
        <w:tc>
          <w:tcPr>
            <w:tcW w:w="25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按成交价的2%收取</w:t>
            </w:r>
          </w:p>
        </w:tc>
        <w:tc>
          <w:tcPr>
            <w:tcW w:w="1985"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税务部门</w:t>
            </w:r>
          </w:p>
        </w:tc>
        <w:tc>
          <w:tcPr>
            <w:tcW w:w="1452" w:type="dxa"/>
            <w:vMerge w:val="restart"/>
            <w:vAlign w:val="center"/>
          </w:tcPr>
          <w:p>
            <w:pPr>
              <w:ind w:firstLine="420" w:firstLineChars="200"/>
              <w:rPr>
                <w:rFonts w:hint="eastAsia" w:ascii="宋体" w:hAnsi="宋体" w:eastAsia="宋体" w:cs="宋体"/>
                <w:b/>
                <w:sz w:val="21"/>
                <w:szCs w:val="21"/>
              </w:rPr>
            </w:pPr>
            <w:r>
              <w:rPr>
                <w:rFonts w:hint="eastAsia" w:ascii="宋体" w:hAnsi="宋体" w:eastAsia="宋体" w:cs="宋体"/>
                <w:sz w:val="21"/>
                <w:szCs w:val="21"/>
              </w:rPr>
              <w:t>本次拍卖车辆展场</w:t>
            </w:r>
            <w:r>
              <w:rPr>
                <w:rFonts w:hint="eastAsia" w:ascii="宋体" w:hAnsi="宋体" w:cs="宋体"/>
                <w:spacing w:val="-6"/>
                <w:sz w:val="21"/>
                <w:szCs w:val="21"/>
                <w:shd w:val="clear" w:color="auto" w:fill="FFFFFF"/>
                <w:lang w:eastAsia="zh-CN"/>
              </w:rPr>
              <w:t>标的所在</w:t>
            </w:r>
            <w:r>
              <w:rPr>
                <w:rFonts w:hint="eastAsia" w:ascii="宋体" w:hAnsi="宋体" w:eastAsia="宋体" w:cs="宋体"/>
                <w:spacing w:val="-17"/>
                <w:sz w:val="21"/>
                <w:szCs w:val="21"/>
                <w:shd w:val="clear" w:color="auto" w:fill="FFFFFF"/>
                <w:lang w:eastAsia="zh-CN"/>
              </w:rPr>
              <w:t>停车场</w:t>
            </w:r>
            <w:r>
              <w:rPr>
                <w:rFonts w:hint="eastAsia" w:ascii="宋体" w:hAnsi="宋体" w:cs="宋体"/>
                <w:spacing w:val="-17"/>
                <w:sz w:val="21"/>
                <w:szCs w:val="21"/>
                <w:shd w:val="clear" w:color="auto" w:fill="FFFFFF"/>
                <w:lang w:eastAsia="zh-CN"/>
              </w:rPr>
              <w:t>地</w:t>
            </w:r>
          </w:p>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4361" w:type="dxa"/>
            <w:vAlign w:val="center"/>
          </w:tcPr>
          <w:p>
            <w:pPr>
              <w:ind w:firstLine="420" w:firstLineChars="200"/>
              <w:rPr>
                <w:rFonts w:hint="eastAsia" w:ascii="宋体" w:hAnsi="宋体" w:eastAsia="宋体" w:cs="宋体"/>
                <w:sz w:val="21"/>
                <w:szCs w:val="21"/>
              </w:rPr>
            </w:pPr>
            <w:r>
              <w:rPr>
                <w:rFonts w:hint="eastAsia" w:ascii="宋体" w:hAnsi="宋体" w:eastAsia="宋体" w:cs="宋体"/>
                <w:sz w:val="21"/>
                <w:szCs w:val="21"/>
              </w:rPr>
              <w:t>二手车交易服务费</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依据：重庆市物价局、重庆市商委《关于二手车交易市场交易服务费收费标准的通知》（渝价【2007】41号）</w:t>
            </w:r>
          </w:p>
        </w:tc>
        <w:tc>
          <w:tcPr>
            <w:tcW w:w="255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50元/辆</w:t>
            </w:r>
          </w:p>
        </w:tc>
        <w:tc>
          <w:tcPr>
            <w:tcW w:w="1985"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汽车城或代办</w:t>
            </w:r>
          </w:p>
        </w:tc>
        <w:tc>
          <w:tcPr>
            <w:tcW w:w="1452" w:type="dxa"/>
            <w:vMerge w:val="continue"/>
            <w:vAlign w:val="center"/>
          </w:tcPr>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436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b/>
                <w:bCs/>
                <w:sz w:val="21"/>
                <w:szCs w:val="21"/>
              </w:rPr>
              <w:t>工本费及号牌费</w:t>
            </w:r>
          </w:p>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依据车管部门相关规定</w:t>
            </w:r>
          </w:p>
        </w:tc>
        <w:tc>
          <w:tcPr>
            <w:tcW w:w="25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155元/辆（机动车行驶证工本费15元，汽车反光号牌100元，拓号费30元，临时牌照费10元）</w:t>
            </w:r>
          </w:p>
        </w:tc>
        <w:tc>
          <w:tcPr>
            <w:tcW w:w="1985"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车管部门</w:t>
            </w:r>
          </w:p>
        </w:tc>
        <w:tc>
          <w:tcPr>
            <w:tcW w:w="1452" w:type="dxa"/>
            <w:vMerge w:val="continue"/>
            <w:vAlign w:val="center"/>
          </w:tcPr>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36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b/>
                <w:bCs/>
                <w:sz w:val="21"/>
                <w:szCs w:val="21"/>
              </w:rPr>
              <w:t>照相费</w:t>
            </w:r>
          </w:p>
          <w:p>
            <w:pPr>
              <w:spacing w:line="400" w:lineRule="exact"/>
              <w:ind w:firstLine="840" w:firstLineChars="400"/>
              <w:rPr>
                <w:rFonts w:hint="eastAsia" w:ascii="宋体" w:hAnsi="宋体" w:eastAsia="宋体" w:cs="宋体"/>
                <w:sz w:val="21"/>
                <w:szCs w:val="21"/>
              </w:rPr>
            </w:pPr>
            <w:r>
              <w:rPr>
                <w:rFonts w:hint="eastAsia" w:ascii="宋体" w:hAnsi="宋体" w:eastAsia="宋体" w:cs="宋体"/>
                <w:sz w:val="21"/>
                <w:szCs w:val="21"/>
              </w:rPr>
              <w:t>依据：车管部门相关规定</w:t>
            </w:r>
          </w:p>
        </w:tc>
        <w:tc>
          <w:tcPr>
            <w:tcW w:w="2551"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60元/辆</w:t>
            </w:r>
          </w:p>
        </w:tc>
        <w:tc>
          <w:tcPr>
            <w:tcW w:w="1985"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车管部门</w:t>
            </w:r>
          </w:p>
        </w:tc>
        <w:tc>
          <w:tcPr>
            <w:tcW w:w="1452" w:type="dxa"/>
            <w:vMerge w:val="continue"/>
            <w:vAlign w:val="center"/>
          </w:tcPr>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61" w:type="dxa"/>
            <w:vAlign w:val="center"/>
          </w:tcPr>
          <w:p>
            <w:pPr>
              <w:spacing w:line="400" w:lineRule="exact"/>
              <w:jc w:val="center"/>
              <w:rPr>
                <w:rFonts w:hint="eastAsia" w:ascii="宋体" w:hAnsi="宋体" w:eastAsia="宋体" w:cs="宋体"/>
                <w:b/>
                <w:bCs/>
                <w:sz w:val="21"/>
                <w:szCs w:val="21"/>
              </w:rPr>
            </w:pPr>
            <w:r>
              <w:rPr>
                <w:rFonts w:hint="eastAsia" w:ascii="宋体" w:hAnsi="宋体" w:eastAsia="宋体" w:cs="宋体"/>
                <w:b/>
                <w:bCs/>
                <w:sz w:val="21"/>
                <w:szCs w:val="21"/>
              </w:rPr>
              <w:t>交强险</w:t>
            </w:r>
          </w:p>
        </w:tc>
        <w:tc>
          <w:tcPr>
            <w:tcW w:w="25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详见机动车交通事故责任强制保险单</w:t>
            </w:r>
          </w:p>
        </w:tc>
        <w:tc>
          <w:tcPr>
            <w:tcW w:w="1985"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详见拍卖清单</w:t>
            </w:r>
          </w:p>
        </w:tc>
        <w:tc>
          <w:tcPr>
            <w:tcW w:w="1452" w:type="dxa"/>
            <w:vMerge w:val="continue"/>
            <w:vAlign w:val="center"/>
          </w:tcPr>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61" w:type="dxa"/>
            <w:vAlign w:val="center"/>
          </w:tcPr>
          <w:p>
            <w:pPr>
              <w:spacing w:line="400" w:lineRule="exact"/>
              <w:jc w:val="center"/>
              <w:rPr>
                <w:rFonts w:hint="eastAsia" w:ascii="宋体" w:hAnsi="宋体" w:eastAsia="宋体" w:cs="宋体"/>
                <w:b/>
                <w:bCs/>
                <w:sz w:val="21"/>
                <w:szCs w:val="21"/>
              </w:rPr>
            </w:pPr>
            <w:r>
              <w:rPr>
                <w:rFonts w:hint="eastAsia" w:ascii="宋体" w:hAnsi="宋体" w:eastAsia="宋体" w:cs="宋体"/>
                <w:b/>
                <w:bCs/>
                <w:sz w:val="21"/>
                <w:szCs w:val="21"/>
              </w:rPr>
              <w:t>车船税</w:t>
            </w:r>
          </w:p>
        </w:tc>
        <w:tc>
          <w:tcPr>
            <w:tcW w:w="25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详见机动车交通事故责任强制保险单</w:t>
            </w:r>
          </w:p>
        </w:tc>
        <w:tc>
          <w:tcPr>
            <w:tcW w:w="1985" w:type="dxa"/>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详见拍卖清单</w:t>
            </w:r>
          </w:p>
        </w:tc>
        <w:tc>
          <w:tcPr>
            <w:tcW w:w="1452" w:type="dxa"/>
            <w:vMerge w:val="continue"/>
            <w:vAlign w:val="center"/>
          </w:tcPr>
          <w:p>
            <w:pPr>
              <w:spacing w:line="4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0349" w:type="dxa"/>
            <w:gridSpan w:val="4"/>
          </w:tcPr>
          <w:p>
            <w:pPr>
              <w:jc w:val="center"/>
              <w:rPr>
                <w:rFonts w:hint="eastAsia" w:ascii="宋体" w:hAnsi="宋体" w:eastAsia="宋体" w:cs="宋体"/>
                <w:b/>
                <w:sz w:val="21"/>
                <w:szCs w:val="21"/>
              </w:rPr>
            </w:pPr>
            <w:r>
              <w:rPr>
                <w:rFonts w:hint="eastAsia" w:ascii="宋体" w:hAnsi="宋体" w:eastAsia="宋体" w:cs="宋体"/>
                <w:b/>
                <w:sz w:val="21"/>
                <w:szCs w:val="21"/>
              </w:rPr>
              <w:t>过户相关费用以现金、微信的方式收取。</w:t>
            </w:r>
          </w:p>
        </w:tc>
      </w:tr>
    </w:tbl>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p>
      <w:pPr>
        <w:keepNext w:val="0"/>
        <w:keepLines w:val="0"/>
        <w:pageBreakBefore w:val="0"/>
        <w:kinsoku/>
        <w:wordWrap/>
        <w:overflowPunct/>
        <w:topLinePunct w:val="0"/>
        <w:autoSpaceDE/>
        <w:autoSpaceDN/>
        <w:bidi w:val="0"/>
        <w:adjustRightInd/>
        <w:snapToGrid/>
        <w:spacing w:line="420" w:lineRule="atLeast"/>
        <w:textAlignment w:val="auto"/>
        <w:rPr>
          <w:rFonts w:hint="eastAsia" w:ascii="仿宋" w:hAnsi="仿宋" w:eastAsia="仿宋" w:cs="仿宋"/>
          <w:spacing w:val="-9"/>
          <w:sz w:val="21"/>
          <w:szCs w:val="21"/>
        </w:rPr>
      </w:pPr>
    </w:p>
    <w:sectPr>
      <w:footerReference r:id="rId3" w:type="default"/>
      <w:pgSz w:w="11906" w:h="16838"/>
      <w:pgMar w:top="850" w:right="1077" w:bottom="284" w:left="1134" w:header="851" w:footer="74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EA8067"/>
    <w:multiLevelType w:val="singleLevel"/>
    <w:tmpl w:val="EDEA8067"/>
    <w:lvl w:ilvl="0" w:tentative="0">
      <w:start w:val="2"/>
      <w:numFmt w:val="chineseCounting"/>
      <w:suff w:val="nothing"/>
      <w:lvlText w:val="%1、"/>
      <w:lvlJc w:val="left"/>
      <w:rPr>
        <w:rFonts w:hint="eastAsia"/>
      </w:rPr>
    </w:lvl>
  </w:abstractNum>
  <w:abstractNum w:abstractNumId="1">
    <w:nsid w:val="3761A1E8"/>
    <w:multiLevelType w:val="singleLevel"/>
    <w:tmpl w:val="3761A1E8"/>
    <w:lvl w:ilvl="0" w:tentative="0">
      <w:start w:val="1"/>
      <w:numFmt w:val="decimal"/>
      <w:suff w:val="nothing"/>
      <w:lvlText w:val="%1、"/>
      <w:lvlJc w:val="left"/>
    </w:lvl>
  </w:abstractNum>
  <w:abstractNum w:abstractNumId="2">
    <w:nsid w:val="573170A5"/>
    <w:multiLevelType w:val="singleLevel"/>
    <w:tmpl w:val="573170A5"/>
    <w:lvl w:ilvl="0" w:tentative="0">
      <w:start w:val="2"/>
      <w:numFmt w:val="chineseCounting"/>
      <w:suff w:val="nothing"/>
      <w:lvlText w:val="（%1）"/>
      <w:lvlJc w:val="left"/>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51818"/>
    <w:rsid w:val="00006CA8"/>
    <w:rsid w:val="00014033"/>
    <w:rsid w:val="00015FAA"/>
    <w:rsid w:val="00035D59"/>
    <w:rsid w:val="000451EF"/>
    <w:rsid w:val="000504E4"/>
    <w:rsid w:val="00054C63"/>
    <w:rsid w:val="00055EFF"/>
    <w:rsid w:val="00057E09"/>
    <w:rsid w:val="00060582"/>
    <w:rsid w:val="00065474"/>
    <w:rsid w:val="00072808"/>
    <w:rsid w:val="00074402"/>
    <w:rsid w:val="00095E90"/>
    <w:rsid w:val="000B30F6"/>
    <w:rsid w:val="000B436B"/>
    <w:rsid w:val="000D1B9A"/>
    <w:rsid w:val="000F3A3C"/>
    <w:rsid w:val="00100BA9"/>
    <w:rsid w:val="001050B5"/>
    <w:rsid w:val="00131550"/>
    <w:rsid w:val="00142DFF"/>
    <w:rsid w:val="001470C1"/>
    <w:rsid w:val="00147E0A"/>
    <w:rsid w:val="00150923"/>
    <w:rsid w:val="001514F9"/>
    <w:rsid w:val="00154DA7"/>
    <w:rsid w:val="00156EFB"/>
    <w:rsid w:val="00157DB6"/>
    <w:rsid w:val="00167334"/>
    <w:rsid w:val="0017200A"/>
    <w:rsid w:val="00174110"/>
    <w:rsid w:val="00174FB5"/>
    <w:rsid w:val="00184DA6"/>
    <w:rsid w:val="0018789F"/>
    <w:rsid w:val="001902BE"/>
    <w:rsid w:val="00193E52"/>
    <w:rsid w:val="00195779"/>
    <w:rsid w:val="001A4369"/>
    <w:rsid w:val="001B0F8F"/>
    <w:rsid w:val="001B1C58"/>
    <w:rsid w:val="001B3524"/>
    <w:rsid w:val="001C172D"/>
    <w:rsid w:val="001C5110"/>
    <w:rsid w:val="001C7723"/>
    <w:rsid w:val="001D5079"/>
    <w:rsid w:val="001D55F7"/>
    <w:rsid w:val="001E7A8F"/>
    <w:rsid w:val="001F1895"/>
    <w:rsid w:val="0020387D"/>
    <w:rsid w:val="0020484E"/>
    <w:rsid w:val="00214667"/>
    <w:rsid w:val="002177B6"/>
    <w:rsid w:val="00222087"/>
    <w:rsid w:val="00232AC6"/>
    <w:rsid w:val="00234D77"/>
    <w:rsid w:val="002363A2"/>
    <w:rsid w:val="00241D0E"/>
    <w:rsid w:val="002450D5"/>
    <w:rsid w:val="0025606E"/>
    <w:rsid w:val="00260310"/>
    <w:rsid w:val="00274EE8"/>
    <w:rsid w:val="00275A1C"/>
    <w:rsid w:val="002815D9"/>
    <w:rsid w:val="002A76C1"/>
    <w:rsid w:val="002B39F2"/>
    <w:rsid w:val="002D4BA5"/>
    <w:rsid w:val="002E2CD5"/>
    <w:rsid w:val="002E307F"/>
    <w:rsid w:val="002F108C"/>
    <w:rsid w:val="002F216F"/>
    <w:rsid w:val="002F558B"/>
    <w:rsid w:val="00304CC6"/>
    <w:rsid w:val="00311DD2"/>
    <w:rsid w:val="00315D6A"/>
    <w:rsid w:val="00321F9D"/>
    <w:rsid w:val="003312AC"/>
    <w:rsid w:val="00351675"/>
    <w:rsid w:val="00352027"/>
    <w:rsid w:val="00356390"/>
    <w:rsid w:val="003606D4"/>
    <w:rsid w:val="0036177E"/>
    <w:rsid w:val="00362F16"/>
    <w:rsid w:val="0036738A"/>
    <w:rsid w:val="0038061F"/>
    <w:rsid w:val="003861A5"/>
    <w:rsid w:val="00387F62"/>
    <w:rsid w:val="003977CD"/>
    <w:rsid w:val="003A1A76"/>
    <w:rsid w:val="003A35C1"/>
    <w:rsid w:val="003A3830"/>
    <w:rsid w:val="003A4A1B"/>
    <w:rsid w:val="003B2665"/>
    <w:rsid w:val="003B6888"/>
    <w:rsid w:val="003C16E8"/>
    <w:rsid w:val="003C762B"/>
    <w:rsid w:val="003D4F57"/>
    <w:rsid w:val="003E20EA"/>
    <w:rsid w:val="003E7113"/>
    <w:rsid w:val="003F0228"/>
    <w:rsid w:val="003F34FF"/>
    <w:rsid w:val="003F6678"/>
    <w:rsid w:val="004040D2"/>
    <w:rsid w:val="00404293"/>
    <w:rsid w:val="00406990"/>
    <w:rsid w:val="00414AFD"/>
    <w:rsid w:val="004329B6"/>
    <w:rsid w:val="00443EA7"/>
    <w:rsid w:val="00446867"/>
    <w:rsid w:val="00462596"/>
    <w:rsid w:val="00465191"/>
    <w:rsid w:val="00465202"/>
    <w:rsid w:val="00484CEF"/>
    <w:rsid w:val="00493975"/>
    <w:rsid w:val="004B50A7"/>
    <w:rsid w:val="004B5E7C"/>
    <w:rsid w:val="004C5CA2"/>
    <w:rsid w:val="004C78A8"/>
    <w:rsid w:val="004D5737"/>
    <w:rsid w:val="004E49D9"/>
    <w:rsid w:val="004E72ED"/>
    <w:rsid w:val="004F0189"/>
    <w:rsid w:val="004F3204"/>
    <w:rsid w:val="00502270"/>
    <w:rsid w:val="005053A5"/>
    <w:rsid w:val="005126C5"/>
    <w:rsid w:val="00512852"/>
    <w:rsid w:val="005220A7"/>
    <w:rsid w:val="00535D74"/>
    <w:rsid w:val="005439B5"/>
    <w:rsid w:val="00545AA0"/>
    <w:rsid w:val="00546DC2"/>
    <w:rsid w:val="00561CC4"/>
    <w:rsid w:val="0056383C"/>
    <w:rsid w:val="005643CB"/>
    <w:rsid w:val="005706C3"/>
    <w:rsid w:val="005845F0"/>
    <w:rsid w:val="00585156"/>
    <w:rsid w:val="00595442"/>
    <w:rsid w:val="005A462D"/>
    <w:rsid w:val="005B2269"/>
    <w:rsid w:val="005B5A4C"/>
    <w:rsid w:val="005B6239"/>
    <w:rsid w:val="005B7A16"/>
    <w:rsid w:val="005C386F"/>
    <w:rsid w:val="005E0249"/>
    <w:rsid w:val="005F68A9"/>
    <w:rsid w:val="006145BA"/>
    <w:rsid w:val="0061470F"/>
    <w:rsid w:val="00626682"/>
    <w:rsid w:val="006379FE"/>
    <w:rsid w:val="00640091"/>
    <w:rsid w:val="00644D0E"/>
    <w:rsid w:val="006518D9"/>
    <w:rsid w:val="00661848"/>
    <w:rsid w:val="00663247"/>
    <w:rsid w:val="006677C1"/>
    <w:rsid w:val="00675AB9"/>
    <w:rsid w:val="006821C3"/>
    <w:rsid w:val="0069615F"/>
    <w:rsid w:val="006A3C2B"/>
    <w:rsid w:val="006A51B5"/>
    <w:rsid w:val="006C1FDA"/>
    <w:rsid w:val="006C5BA4"/>
    <w:rsid w:val="006C63B0"/>
    <w:rsid w:val="006D480F"/>
    <w:rsid w:val="006D4885"/>
    <w:rsid w:val="006F23D8"/>
    <w:rsid w:val="007236ED"/>
    <w:rsid w:val="007341D4"/>
    <w:rsid w:val="00736292"/>
    <w:rsid w:val="00736D14"/>
    <w:rsid w:val="00737738"/>
    <w:rsid w:val="007430E1"/>
    <w:rsid w:val="00751818"/>
    <w:rsid w:val="00780CC8"/>
    <w:rsid w:val="007868AE"/>
    <w:rsid w:val="007911F0"/>
    <w:rsid w:val="00797760"/>
    <w:rsid w:val="007A083D"/>
    <w:rsid w:val="007A7D4E"/>
    <w:rsid w:val="007B0F93"/>
    <w:rsid w:val="007C34F6"/>
    <w:rsid w:val="007D2847"/>
    <w:rsid w:val="007D5DCF"/>
    <w:rsid w:val="007E19A9"/>
    <w:rsid w:val="007F6F28"/>
    <w:rsid w:val="008079E9"/>
    <w:rsid w:val="00816E57"/>
    <w:rsid w:val="00831911"/>
    <w:rsid w:val="00842AA9"/>
    <w:rsid w:val="008609D9"/>
    <w:rsid w:val="00862212"/>
    <w:rsid w:val="00884C22"/>
    <w:rsid w:val="00890ED0"/>
    <w:rsid w:val="008975D0"/>
    <w:rsid w:val="008B0DB0"/>
    <w:rsid w:val="008D219F"/>
    <w:rsid w:val="008E5AC6"/>
    <w:rsid w:val="008E6071"/>
    <w:rsid w:val="008F074A"/>
    <w:rsid w:val="008F12F5"/>
    <w:rsid w:val="00916D97"/>
    <w:rsid w:val="00940B36"/>
    <w:rsid w:val="009441E0"/>
    <w:rsid w:val="00944B43"/>
    <w:rsid w:val="00966640"/>
    <w:rsid w:val="009720D3"/>
    <w:rsid w:val="009758A7"/>
    <w:rsid w:val="0097788F"/>
    <w:rsid w:val="0098140E"/>
    <w:rsid w:val="00981C81"/>
    <w:rsid w:val="00982A04"/>
    <w:rsid w:val="0099034F"/>
    <w:rsid w:val="009A14B3"/>
    <w:rsid w:val="009B6796"/>
    <w:rsid w:val="009D23F6"/>
    <w:rsid w:val="009E3245"/>
    <w:rsid w:val="009E5F38"/>
    <w:rsid w:val="009F3C44"/>
    <w:rsid w:val="00A020F4"/>
    <w:rsid w:val="00A23EED"/>
    <w:rsid w:val="00A431F3"/>
    <w:rsid w:val="00A50572"/>
    <w:rsid w:val="00A55D2B"/>
    <w:rsid w:val="00A643E3"/>
    <w:rsid w:val="00A72E0C"/>
    <w:rsid w:val="00A82B51"/>
    <w:rsid w:val="00A90A59"/>
    <w:rsid w:val="00A92C9E"/>
    <w:rsid w:val="00A9394B"/>
    <w:rsid w:val="00A943DB"/>
    <w:rsid w:val="00AA3E93"/>
    <w:rsid w:val="00AC59B2"/>
    <w:rsid w:val="00AD1E25"/>
    <w:rsid w:val="00AE2BEB"/>
    <w:rsid w:val="00AE302D"/>
    <w:rsid w:val="00AF3891"/>
    <w:rsid w:val="00AF63CF"/>
    <w:rsid w:val="00AF6F86"/>
    <w:rsid w:val="00B02429"/>
    <w:rsid w:val="00B10432"/>
    <w:rsid w:val="00B131A1"/>
    <w:rsid w:val="00B23DF2"/>
    <w:rsid w:val="00B30F77"/>
    <w:rsid w:val="00B326E0"/>
    <w:rsid w:val="00B406C4"/>
    <w:rsid w:val="00B536E6"/>
    <w:rsid w:val="00B60F07"/>
    <w:rsid w:val="00B6201C"/>
    <w:rsid w:val="00B632C4"/>
    <w:rsid w:val="00B7219C"/>
    <w:rsid w:val="00B72A86"/>
    <w:rsid w:val="00B7412C"/>
    <w:rsid w:val="00B95570"/>
    <w:rsid w:val="00B96BB2"/>
    <w:rsid w:val="00BA10CD"/>
    <w:rsid w:val="00BA2D7A"/>
    <w:rsid w:val="00BA629C"/>
    <w:rsid w:val="00BB40DF"/>
    <w:rsid w:val="00BC06B4"/>
    <w:rsid w:val="00BC1FB0"/>
    <w:rsid w:val="00BE370A"/>
    <w:rsid w:val="00BE459F"/>
    <w:rsid w:val="00C00EC8"/>
    <w:rsid w:val="00C11FB2"/>
    <w:rsid w:val="00C23FE9"/>
    <w:rsid w:val="00C24B79"/>
    <w:rsid w:val="00C4221B"/>
    <w:rsid w:val="00C513FA"/>
    <w:rsid w:val="00C7385F"/>
    <w:rsid w:val="00C81CCD"/>
    <w:rsid w:val="00C96C1A"/>
    <w:rsid w:val="00CA6E91"/>
    <w:rsid w:val="00CB3098"/>
    <w:rsid w:val="00CB4375"/>
    <w:rsid w:val="00CC1905"/>
    <w:rsid w:val="00CC7909"/>
    <w:rsid w:val="00CD2E68"/>
    <w:rsid w:val="00CE35F4"/>
    <w:rsid w:val="00CF51D8"/>
    <w:rsid w:val="00CF65A6"/>
    <w:rsid w:val="00D0053D"/>
    <w:rsid w:val="00D00D6F"/>
    <w:rsid w:val="00D01BD2"/>
    <w:rsid w:val="00D17242"/>
    <w:rsid w:val="00D22280"/>
    <w:rsid w:val="00D23312"/>
    <w:rsid w:val="00D24FC9"/>
    <w:rsid w:val="00D273DE"/>
    <w:rsid w:val="00D27AA1"/>
    <w:rsid w:val="00D32C5A"/>
    <w:rsid w:val="00D351B3"/>
    <w:rsid w:val="00D4494C"/>
    <w:rsid w:val="00D656FE"/>
    <w:rsid w:val="00D66FED"/>
    <w:rsid w:val="00D73E5F"/>
    <w:rsid w:val="00D8289F"/>
    <w:rsid w:val="00D86965"/>
    <w:rsid w:val="00D91C81"/>
    <w:rsid w:val="00DA3506"/>
    <w:rsid w:val="00DA6FDC"/>
    <w:rsid w:val="00DB0C36"/>
    <w:rsid w:val="00DB651C"/>
    <w:rsid w:val="00DB753D"/>
    <w:rsid w:val="00DD453C"/>
    <w:rsid w:val="00DF3CC2"/>
    <w:rsid w:val="00E04C73"/>
    <w:rsid w:val="00E076E9"/>
    <w:rsid w:val="00E20395"/>
    <w:rsid w:val="00E22052"/>
    <w:rsid w:val="00E2723F"/>
    <w:rsid w:val="00E357E5"/>
    <w:rsid w:val="00E503E8"/>
    <w:rsid w:val="00E52D4D"/>
    <w:rsid w:val="00E60D4F"/>
    <w:rsid w:val="00E62195"/>
    <w:rsid w:val="00E66D5B"/>
    <w:rsid w:val="00E8467E"/>
    <w:rsid w:val="00E84F61"/>
    <w:rsid w:val="00E95D64"/>
    <w:rsid w:val="00EA0E7F"/>
    <w:rsid w:val="00EA0EB7"/>
    <w:rsid w:val="00EB4509"/>
    <w:rsid w:val="00EB4874"/>
    <w:rsid w:val="00EB789F"/>
    <w:rsid w:val="00EC1043"/>
    <w:rsid w:val="00EC73D9"/>
    <w:rsid w:val="00ED6B57"/>
    <w:rsid w:val="00EE5F27"/>
    <w:rsid w:val="00EE6CF8"/>
    <w:rsid w:val="00EE7032"/>
    <w:rsid w:val="00EE75D8"/>
    <w:rsid w:val="00EF0849"/>
    <w:rsid w:val="00EF42C3"/>
    <w:rsid w:val="00EF4D61"/>
    <w:rsid w:val="00F009B2"/>
    <w:rsid w:val="00F2502A"/>
    <w:rsid w:val="00F2583B"/>
    <w:rsid w:val="00F25C39"/>
    <w:rsid w:val="00F25D36"/>
    <w:rsid w:val="00F50632"/>
    <w:rsid w:val="00F55CB8"/>
    <w:rsid w:val="00F62F55"/>
    <w:rsid w:val="00F65F88"/>
    <w:rsid w:val="00F86637"/>
    <w:rsid w:val="00F92071"/>
    <w:rsid w:val="00F96929"/>
    <w:rsid w:val="00FA45FF"/>
    <w:rsid w:val="00FA58CC"/>
    <w:rsid w:val="00FA5EB6"/>
    <w:rsid w:val="00FB22DB"/>
    <w:rsid w:val="00FB3BFA"/>
    <w:rsid w:val="00FB3E47"/>
    <w:rsid w:val="00FC4256"/>
    <w:rsid w:val="00FD00AB"/>
    <w:rsid w:val="00FD2414"/>
    <w:rsid w:val="00FE3164"/>
    <w:rsid w:val="00FF09B9"/>
    <w:rsid w:val="00FF4C85"/>
    <w:rsid w:val="012270E8"/>
    <w:rsid w:val="02DD1DFD"/>
    <w:rsid w:val="02E54D7F"/>
    <w:rsid w:val="02EF1E0F"/>
    <w:rsid w:val="043F0861"/>
    <w:rsid w:val="047008D0"/>
    <w:rsid w:val="07C535D5"/>
    <w:rsid w:val="07D76743"/>
    <w:rsid w:val="0B1417F7"/>
    <w:rsid w:val="0BF36E2B"/>
    <w:rsid w:val="0CDD65A8"/>
    <w:rsid w:val="0D32714D"/>
    <w:rsid w:val="0F065AC7"/>
    <w:rsid w:val="0F680B80"/>
    <w:rsid w:val="0FE16D45"/>
    <w:rsid w:val="10063AD9"/>
    <w:rsid w:val="104D389B"/>
    <w:rsid w:val="10A123D1"/>
    <w:rsid w:val="10C911BF"/>
    <w:rsid w:val="12C61AC0"/>
    <w:rsid w:val="13252732"/>
    <w:rsid w:val="13775BF6"/>
    <w:rsid w:val="14166C10"/>
    <w:rsid w:val="14A5321A"/>
    <w:rsid w:val="172F627B"/>
    <w:rsid w:val="17897C90"/>
    <w:rsid w:val="17E64EC6"/>
    <w:rsid w:val="188B5284"/>
    <w:rsid w:val="1A5E4351"/>
    <w:rsid w:val="1A7F33BE"/>
    <w:rsid w:val="1ACE6DB4"/>
    <w:rsid w:val="1B4375BD"/>
    <w:rsid w:val="1C104EDA"/>
    <w:rsid w:val="1F897C96"/>
    <w:rsid w:val="20734C9D"/>
    <w:rsid w:val="207D4E3A"/>
    <w:rsid w:val="2110497A"/>
    <w:rsid w:val="2130652C"/>
    <w:rsid w:val="219F210F"/>
    <w:rsid w:val="259B47A9"/>
    <w:rsid w:val="29612747"/>
    <w:rsid w:val="2A61512D"/>
    <w:rsid w:val="2C713ABA"/>
    <w:rsid w:val="2E481E34"/>
    <w:rsid w:val="2F84576C"/>
    <w:rsid w:val="2FAB32FC"/>
    <w:rsid w:val="2FB725B3"/>
    <w:rsid w:val="31242BDB"/>
    <w:rsid w:val="330B0F06"/>
    <w:rsid w:val="34945F27"/>
    <w:rsid w:val="359D0CBC"/>
    <w:rsid w:val="35AE3C49"/>
    <w:rsid w:val="38B968E4"/>
    <w:rsid w:val="39831033"/>
    <w:rsid w:val="399E0A87"/>
    <w:rsid w:val="39E93F34"/>
    <w:rsid w:val="3A8A70D7"/>
    <w:rsid w:val="3B873197"/>
    <w:rsid w:val="3E2D090E"/>
    <w:rsid w:val="41CF2F9F"/>
    <w:rsid w:val="424A785F"/>
    <w:rsid w:val="4522383D"/>
    <w:rsid w:val="467E3B5C"/>
    <w:rsid w:val="4A026C6F"/>
    <w:rsid w:val="4A7D5512"/>
    <w:rsid w:val="4A9B1DB2"/>
    <w:rsid w:val="4AA86E4B"/>
    <w:rsid w:val="4AFC51F9"/>
    <w:rsid w:val="4C0C2A0D"/>
    <w:rsid w:val="4D3F3245"/>
    <w:rsid w:val="4F186907"/>
    <w:rsid w:val="4F4E1751"/>
    <w:rsid w:val="562D0511"/>
    <w:rsid w:val="563E2B40"/>
    <w:rsid w:val="571E0290"/>
    <w:rsid w:val="5AAC4516"/>
    <w:rsid w:val="5B382095"/>
    <w:rsid w:val="5DB1310E"/>
    <w:rsid w:val="5EFE65AF"/>
    <w:rsid w:val="5F27672F"/>
    <w:rsid w:val="5F281D3C"/>
    <w:rsid w:val="610606C9"/>
    <w:rsid w:val="61450281"/>
    <w:rsid w:val="61760FAD"/>
    <w:rsid w:val="647F501B"/>
    <w:rsid w:val="6B1E6B85"/>
    <w:rsid w:val="6C9C40DC"/>
    <w:rsid w:val="6CB951D8"/>
    <w:rsid w:val="6E223897"/>
    <w:rsid w:val="6E512E13"/>
    <w:rsid w:val="6E546B58"/>
    <w:rsid w:val="6F0A5E5F"/>
    <w:rsid w:val="6FB731CD"/>
    <w:rsid w:val="6FE4118D"/>
    <w:rsid w:val="706B5BD8"/>
    <w:rsid w:val="70CB5469"/>
    <w:rsid w:val="71294C68"/>
    <w:rsid w:val="73AD2E19"/>
    <w:rsid w:val="74AC051B"/>
    <w:rsid w:val="74B331F8"/>
    <w:rsid w:val="781255B5"/>
    <w:rsid w:val="7AC27D01"/>
    <w:rsid w:val="7B6C5D8F"/>
    <w:rsid w:val="7C1D72F8"/>
    <w:rsid w:val="7C942612"/>
    <w:rsid w:val="7F4A1D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rPr>
      <w:rFonts w:ascii="Times New Roman" w:hAnsi="Times New Roman"/>
      <w:sz w:val="24"/>
      <w:szCs w:val="24"/>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semiHidden/>
    <w:unhideWhenUsed/>
    <w:uiPriority w:val="99"/>
    <w:rPr>
      <w:rFonts w:hint="eastAsia" w:ascii="微软雅黑" w:hAnsi="微软雅黑" w:eastAsia="微软雅黑" w:cs="微软雅黑"/>
      <w:color w:val="800080"/>
      <w:u w:val="none"/>
    </w:rPr>
  </w:style>
  <w:style w:type="character" w:styleId="9">
    <w:name w:val="Hyperlink"/>
    <w:basedOn w:val="7"/>
    <w:qFormat/>
    <w:uiPriority w:val="99"/>
    <w:rPr>
      <w:rFonts w:cs="Times New Roman"/>
      <w:color w:val="0000FF"/>
      <w:u w:val="single"/>
    </w:rPr>
  </w:style>
  <w:style w:type="character" w:customStyle="1" w:styleId="10">
    <w:name w:val="页脚 Char"/>
    <w:basedOn w:val="7"/>
    <w:link w:val="2"/>
    <w:qFormat/>
    <w:locked/>
    <w:uiPriority w:val="99"/>
    <w:rPr>
      <w:rFonts w:cs="Times New Roman"/>
      <w:kern w:val="2"/>
      <w:sz w:val="18"/>
      <w:szCs w:val="18"/>
    </w:rPr>
  </w:style>
  <w:style w:type="character" w:customStyle="1" w:styleId="11">
    <w:name w:val="页眉 Char"/>
    <w:basedOn w:val="7"/>
    <w:link w:val="3"/>
    <w:qFormat/>
    <w:locked/>
    <w:uiPriority w:val="99"/>
    <w:rPr>
      <w:rFonts w:cs="Times New Roman"/>
      <w:kern w:val="2"/>
      <w:sz w:val="18"/>
      <w:szCs w:val="18"/>
    </w:rPr>
  </w:style>
  <w:style w:type="paragraph" w:customStyle="1" w:styleId="12">
    <w:name w:val="列出段落1"/>
    <w:basedOn w:val="1"/>
    <w:qFormat/>
    <w:uiPriority w:val="99"/>
    <w:pPr>
      <w:ind w:firstLine="420" w:firstLineChars="200"/>
    </w:pPr>
  </w:style>
  <w:style w:type="paragraph" w:customStyle="1" w:styleId="13">
    <w:name w:val="p"/>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title1"/>
    <w:qFormat/>
    <w:uiPriority w:val="0"/>
    <w:rPr>
      <w:rFonts w:ascii="黑体" w:hAnsi="黑体" w:eastAsia="黑体"/>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672</Words>
  <Characters>3833</Characters>
  <Lines>31</Lines>
  <Paragraphs>8</Paragraphs>
  <TotalTime>11</TotalTime>
  <ScaleCrop>false</ScaleCrop>
  <LinksUpToDate>false</LinksUpToDate>
  <CharactersWithSpaces>4497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2018-01-09T01:34:00Z</dcterms:created>
  <dc:creator>dongsheng</dc:creator>
  <cp:lastModifiedBy>Administrator</cp:lastModifiedBy>
  <cp:lastPrinted>2020-06-24T02:10:00Z</cp:lastPrinted>
  <dcterms:modified xsi:type="dcterms:W3CDTF">2020-06-28T00:58:41Z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